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B22DB" w14:textId="77777777" w:rsidR="00DC7760" w:rsidRDefault="00DC7760" w:rsidP="00DC7760">
      <w:pPr>
        <w:autoSpaceDE w:val="0"/>
        <w:autoSpaceDN w:val="0"/>
        <w:adjustRightInd w:val="0"/>
        <w:rPr>
          <w:rFonts w:ascii="Arial" w:hAnsi="Arial" w:cs="Arial"/>
          <w:b w:val="0"/>
        </w:rPr>
      </w:pPr>
      <w:bookmarkStart w:id="0" w:name="_GoBack"/>
      <w:bookmarkEnd w:id="0"/>
      <w:r>
        <w:rPr>
          <w:rFonts w:ascii="Arial" w:hAnsi="Arial" w:cs="Arial"/>
        </w:rPr>
        <w:t>INSTITUTUL NAŢIONAL PENTRU PREGĂTIREA ŞI PERFECŢIONAREA AVOCAŢILOR</w:t>
      </w:r>
    </w:p>
    <w:p w14:paraId="3EF530A2" w14:textId="77777777" w:rsidR="00DC7760" w:rsidRDefault="00DC7760" w:rsidP="00DC7760">
      <w:pPr>
        <w:autoSpaceDE w:val="0"/>
        <w:autoSpaceDN w:val="0"/>
        <w:adjustRightInd w:val="0"/>
        <w:rPr>
          <w:rFonts w:ascii="Arial" w:hAnsi="Arial" w:cs="Arial"/>
          <w:b w:val="0"/>
        </w:rPr>
      </w:pPr>
      <w:r>
        <w:rPr>
          <w:rFonts w:ascii="Arial" w:hAnsi="Arial" w:cs="Arial"/>
        </w:rPr>
        <w:t>CENTRUL TERITORIAL TIMISOARA</w:t>
      </w:r>
    </w:p>
    <w:p w14:paraId="5F57811B" w14:textId="77777777" w:rsidR="00DC7760" w:rsidRDefault="00DC7760" w:rsidP="00DC7760">
      <w:pPr>
        <w:autoSpaceDE w:val="0"/>
        <w:autoSpaceDN w:val="0"/>
        <w:adjustRightInd w:val="0"/>
        <w:rPr>
          <w:rFonts w:ascii="Arial" w:hAnsi="Arial" w:cs="Arial"/>
          <w:b w:val="0"/>
        </w:rPr>
      </w:pPr>
    </w:p>
    <w:p w14:paraId="3B00C2DF" w14:textId="77777777" w:rsidR="00DC7760" w:rsidRDefault="00DC7760" w:rsidP="00DC7760">
      <w:pPr>
        <w:autoSpaceDE w:val="0"/>
        <w:autoSpaceDN w:val="0"/>
        <w:adjustRightInd w:val="0"/>
        <w:rPr>
          <w:rFonts w:ascii="Arial" w:hAnsi="Arial" w:cs="Arial"/>
          <w:b w:val="0"/>
          <w:sz w:val="30"/>
          <w:szCs w:val="30"/>
        </w:rPr>
      </w:pPr>
    </w:p>
    <w:p w14:paraId="2740CB97" w14:textId="77777777" w:rsidR="00DC7760" w:rsidRDefault="00DC7760" w:rsidP="00DC7760">
      <w:pPr>
        <w:autoSpaceDE w:val="0"/>
        <w:autoSpaceDN w:val="0"/>
        <w:adjustRightInd w:val="0"/>
        <w:rPr>
          <w:rFonts w:ascii="Arial" w:hAnsi="Arial" w:cs="Arial"/>
          <w:b w:val="0"/>
          <w:sz w:val="30"/>
          <w:szCs w:val="30"/>
        </w:rPr>
      </w:pPr>
    </w:p>
    <w:p w14:paraId="7BCF2CE1" w14:textId="77777777" w:rsidR="00DC7760" w:rsidRDefault="00DC7760" w:rsidP="00DC7760">
      <w:pPr>
        <w:autoSpaceDE w:val="0"/>
        <w:autoSpaceDN w:val="0"/>
        <w:adjustRightInd w:val="0"/>
        <w:rPr>
          <w:rFonts w:ascii="Arial" w:hAnsi="Arial" w:cs="Arial"/>
          <w:b w:val="0"/>
          <w:sz w:val="30"/>
          <w:szCs w:val="30"/>
        </w:rPr>
      </w:pPr>
    </w:p>
    <w:p w14:paraId="55F9A973" w14:textId="77777777" w:rsidR="00DC7760" w:rsidRDefault="00DC7760" w:rsidP="00DC7760">
      <w:pPr>
        <w:autoSpaceDE w:val="0"/>
        <w:autoSpaceDN w:val="0"/>
        <w:adjustRightInd w:val="0"/>
        <w:rPr>
          <w:rFonts w:ascii="Arial" w:hAnsi="Arial" w:cs="Arial"/>
          <w:b w:val="0"/>
          <w:sz w:val="30"/>
          <w:szCs w:val="30"/>
        </w:rPr>
      </w:pPr>
    </w:p>
    <w:p w14:paraId="65E68867" w14:textId="77777777" w:rsidR="00DC7760" w:rsidRDefault="00DC7760" w:rsidP="00DC7760">
      <w:pPr>
        <w:autoSpaceDE w:val="0"/>
        <w:autoSpaceDN w:val="0"/>
        <w:adjustRightInd w:val="0"/>
        <w:rPr>
          <w:rFonts w:ascii="Arial" w:hAnsi="Arial" w:cs="Arial"/>
          <w:b w:val="0"/>
        </w:rPr>
      </w:pPr>
    </w:p>
    <w:p w14:paraId="580BB946" w14:textId="77777777" w:rsidR="00DC7760" w:rsidRDefault="00DC7760" w:rsidP="00DC7760">
      <w:pPr>
        <w:autoSpaceDE w:val="0"/>
        <w:autoSpaceDN w:val="0"/>
        <w:adjustRightInd w:val="0"/>
        <w:jc w:val="right"/>
        <w:rPr>
          <w:rFonts w:ascii="Arial" w:hAnsi="Arial" w:cs="Arial"/>
          <w:b w:val="0"/>
        </w:rPr>
      </w:pPr>
    </w:p>
    <w:p w14:paraId="54CF94CF" w14:textId="77777777" w:rsidR="00DC7760" w:rsidRDefault="00DC7760" w:rsidP="00DC7760">
      <w:pPr>
        <w:autoSpaceDE w:val="0"/>
        <w:autoSpaceDN w:val="0"/>
        <w:adjustRightInd w:val="0"/>
        <w:jc w:val="right"/>
        <w:rPr>
          <w:rFonts w:ascii="Arial" w:hAnsi="Arial" w:cs="Arial"/>
          <w:b w:val="0"/>
        </w:rPr>
      </w:pPr>
    </w:p>
    <w:p w14:paraId="3A8CB5FF" w14:textId="77777777" w:rsidR="00DC7760" w:rsidRDefault="00DC7760" w:rsidP="00DC7760">
      <w:pPr>
        <w:autoSpaceDE w:val="0"/>
        <w:autoSpaceDN w:val="0"/>
        <w:adjustRightInd w:val="0"/>
        <w:jc w:val="right"/>
        <w:rPr>
          <w:rFonts w:ascii="Arial" w:hAnsi="Arial" w:cs="Arial"/>
          <w:b w:val="0"/>
        </w:rPr>
      </w:pPr>
    </w:p>
    <w:p w14:paraId="432EC796" w14:textId="77777777" w:rsidR="00DC7760" w:rsidRDefault="00DC7760" w:rsidP="00DC7760">
      <w:pPr>
        <w:autoSpaceDE w:val="0"/>
        <w:autoSpaceDN w:val="0"/>
        <w:adjustRightInd w:val="0"/>
        <w:jc w:val="right"/>
        <w:rPr>
          <w:rFonts w:ascii="Arial" w:hAnsi="Arial" w:cs="Arial"/>
          <w:b w:val="0"/>
        </w:rPr>
      </w:pPr>
    </w:p>
    <w:p w14:paraId="74AB980F" w14:textId="77777777" w:rsidR="00DC7760" w:rsidRDefault="00DC7760" w:rsidP="00DC7760">
      <w:pPr>
        <w:autoSpaceDE w:val="0"/>
        <w:autoSpaceDN w:val="0"/>
        <w:adjustRightInd w:val="0"/>
        <w:jc w:val="right"/>
        <w:rPr>
          <w:rFonts w:ascii="Arial" w:hAnsi="Arial" w:cs="Arial"/>
          <w:b w:val="0"/>
        </w:rPr>
      </w:pPr>
    </w:p>
    <w:p w14:paraId="75F57E18" w14:textId="77777777" w:rsidR="00DC7760" w:rsidRDefault="00DC7760" w:rsidP="00DC7760">
      <w:pPr>
        <w:autoSpaceDE w:val="0"/>
        <w:autoSpaceDN w:val="0"/>
        <w:adjustRightInd w:val="0"/>
        <w:jc w:val="right"/>
        <w:rPr>
          <w:rFonts w:ascii="Arial" w:hAnsi="Arial" w:cs="Arial"/>
          <w:b w:val="0"/>
        </w:rPr>
      </w:pPr>
    </w:p>
    <w:p w14:paraId="65F3484A" w14:textId="77777777" w:rsidR="00DC7760" w:rsidRDefault="00DC7760" w:rsidP="00DC7760">
      <w:pPr>
        <w:autoSpaceDE w:val="0"/>
        <w:autoSpaceDN w:val="0"/>
        <w:adjustRightInd w:val="0"/>
        <w:jc w:val="right"/>
        <w:rPr>
          <w:rFonts w:ascii="Arial" w:hAnsi="Arial" w:cs="Arial"/>
          <w:b w:val="0"/>
        </w:rPr>
      </w:pPr>
    </w:p>
    <w:p w14:paraId="41293C8A" w14:textId="77777777" w:rsidR="00DC7760" w:rsidRDefault="00DC7760" w:rsidP="00DC7760">
      <w:pPr>
        <w:autoSpaceDE w:val="0"/>
        <w:autoSpaceDN w:val="0"/>
        <w:adjustRightInd w:val="0"/>
        <w:jc w:val="right"/>
        <w:rPr>
          <w:rFonts w:ascii="Arial" w:hAnsi="Arial" w:cs="Arial"/>
          <w:b w:val="0"/>
        </w:rPr>
      </w:pPr>
    </w:p>
    <w:p w14:paraId="6604450F" w14:textId="77777777" w:rsidR="00DC7760" w:rsidRDefault="00DC7760" w:rsidP="00DC7760">
      <w:pPr>
        <w:autoSpaceDE w:val="0"/>
        <w:autoSpaceDN w:val="0"/>
        <w:adjustRightInd w:val="0"/>
        <w:jc w:val="right"/>
        <w:rPr>
          <w:rFonts w:ascii="Arial" w:hAnsi="Arial" w:cs="Arial"/>
          <w:b w:val="0"/>
        </w:rPr>
      </w:pPr>
    </w:p>
    <w:p w14:paraId="4CDA42DD" w14:textId="77777777" w:rsidR="00DC7760" w:rsidRDefault="00DC7760" w:rsidP="00DC7760">
      <w:pPr>
        <w:autoSpaceDE w:val="0"/>
        <w:autoSpaceDN w:val="0"/>
        <w:adjustRightInd w:val="0"/>
        <w:jc w:val="right"/>
        <w:rPr>
          <w:rFonts w:ascii="Arial" w:hAnsi="Arial" w:cs="Arial"/>
          <w:b w:val="0"/>
        </w:rPr>
      </w:pPr>
    </w:p>
    <w:p w14:paraId="6C440022" w14:textId="77777777" w:rsidR="00DC7760" w:rsidRDefault="00DC7760" w:rsidP="00DC7760">
      <w:pPr>
        <w:autoSpaceDE w:val="0"/>
        <w:autoSpaceDN w:val="0"/>
        <w:adjustRightInd w:val="0"/>
        <w:jc w:val="right"/>
        <w:rPr>
          <w:rFonts w:ascii="Arial" w:hAnsi="Arial" w:cs="Arial"/>
          <w:b w:val="0"/>
        </w:rPr>
      </w:pPr>
    </w:p>
    <w:p w14:paraId="07C60F1E" w14:textId="77777777" w:rsidR="00DC7760" w:rsidRDefault="00DC7760" w:rsidP="00DC7760">
      <w:pPr>
        <w:autoSpaceDE w:val="0"/>
        <w:autoSpaceDN w:val="0"/>
        <w:adjustRightInd w:val="0"/>
        <w:jc w:val="right"/>
        <w:rPr>
          <w:rFonts w:ascii="Arial" w:hAnsi="Arial" w:cs="Arial"/>
          <w:b w:val="0"/>
        </w:rPr>
      </w:pPr>
    </w:p>
    <w:p w14:paraId="543EA1A0" w14:textId="77777777" w:rsidR="00DC7760" w:rsidRDefault="00DC7760" w:rsidP="00DC7760">
      <w:pPr>
        <w:autoSpaceDE w:val="0"/>
        <w:autoSpaceDN w:val="0"/>
        <w:adjustRightInd w:val="0"/>
        <w:jc w:val="right"/>
        <w:rPr>
          <w:rFonts w:ascii="Arial" w:hAnsi="Arial" w:cs="Arial"/>
          <w:b w:val="0"/>
        </w:rPr>
      </w:pPr>
    </w:p>
    <w:p w14:paraId="01CB6C04" w14:textId="77777777" w:rsidR="00DC7760" w:rsidRDefault="00DC7760" w:rsidP="00DC7760">
      <w:pPr>
        <w:autoSpaceDE w:val="0"/>
        <w:autoSpaceDN w:val="0"/>
        <w:adjustRightInd w:val="0"/>
        <w:jc w:val="right"/>
        <w:rPr>
          <w:rFonts w:ascii="Arial" w:hAnsi="Arial" w:cs="Arial"/>
          <w:b w:val="0"/>
        </w:rPr>
      </w:pPr>
    </w:p>
    <w:p w14:paraId="73FB96B6" w14:textId="77777777" w:rsidR="00DC7760" w:rsidRDefault="00DC7760" w:rsidP="00DC7760">
      <w:pPr>
        <w:autoSpaceDE w:val="0"/>
        <w:autoSpaceDN w:val="0"/>
        <w:adjustRightInd w:val="0"/>
        <w:jc w:val="right"/>
        <w:rPr>
          <w:rFonts w:ascii="Arial" w:hAnsi="Arial" w:cs="Arial"/>
          <w:b w:val="0"/>
        </w:rPr>
      </w:pPr>
      <w:r>
        <w:rPr>
          <w:rFonts w:ascii="Arial" w:hAnsi="Arial" w:cs="Arial"/>
        </w:rPr>
        <w:t>ANUL II STAGIU</w:t>
      </w:r>
    </w:p>
    <w:p w14:paraId="15D1CC58" w14:textId="77777777" w:rsidR="00DC7760" w:rsidRDefault="00DC7760" w:rsidP="00DC7760">
      <w:pPr>
        <w:autoSpaceDE w:val="0"/>
        <w:autoSpaceDN w:val="0"/>
        <w:adjustRightInd w:val="0"/>
        <w:rPr>
          <w:rFonts w:ascii="Arial" w:hAnsi="Arial" w:cs="Arial"/>
          <w:b w:val="0"/>
        </w:rPr>
      </w:pPr>
    </w:p>
    <w:p w14:paraId="2C98F8B4" w14:textId="77777777" w:rsidR="00DC7760" w:rsidRDefault="00DC7760" w:rsidP="00DC7760">
      <w:pPr>
        <w:autoSpaceDE w:val="0"/>
        <w:autoSpaceDN w:val="0"/>
        <w:adjustRightInd w:val="0"/>
        <w:jc w:val="right"/>
        <w:rPr>
          <w:rFonts w:ascii="Arial" w:hAnsi="Arial" w:cs="Arial"/>
          <w:b w:val="0"/>
        </w:rPr>
      </w:pPr>
      <w:r>
        <w:rPr>
          <w:rFonts w:ascii="Arial" w:hAnsi="Arial" w:cs="Arial"/>
        </w:rPr>
        <w:t>2017</w:t>
      </w:r>
    </w:p>
    <w:p w14:paraId="0389D5BB" w14:textId="77777777" w:rsidR="00DC7760" w:rsidRDefault="00DC7760" w:rsidP="00DC7760">
      <w:pPr>
        <w:autoSpaceDE w:val="0"/>
        <w:autoSpaceDN w:val="0"/>
        <w:adjustRightInd w:val="0"/>
        <w:rPr>
          <w:rFonts w:ascii="Arial" w:hAnsi="Arial" w:cs="Arial"/>
          <w:b w:val="0"/>
        </w:rPr>
      </w:pPr>
    </w:p>
    <w:p w14:paraId="59D90D39" w14:textId="77777777" w:rsidR="00DC7760" w:rsidRDefault="00DC7760" w:rsidP="00DC7760">
      <w:pPr>
        <w:autoSpaceDE w:val="0"/>
        <w:autoSpaceDN w:val="0"/>
        <w:adjustRightInd w:val="0"/>
        <w:rPr>
          <w:rFonts w:ascii="Arial" w:hAnsi="Arial" w:cs="Arial"/>
        </w:rPr>
      </w:pPr>
    </w:p>
    <w:p w14:paraId="76DD1693" w14:textId="77777777" w:rsidR="00DC7760" w:rsidRDefault="00DC7760" w:rsidP="00DC7760">
      <w:pPr>
        <w:autoSpaceDE w:val="0"/>
        <w:autoSpaceDN w:val="0"/>
        <w:adjustRightInd w:val="0"/>
        <w:rPr>
          <w:rFonts w:ascii="Arial" w:hAnsi="Arial" w:cs="Arial"/>
        </w:rPr>
      </w:pPr>
    </w:p>
    <w:p w14:paraId="1AB80190" w14:textId="77777777" w:rsidR="00DC7760" w:rsidRDefault="00DC7760" w:rsidP="00DC7760">
      <w:pPr>
        <w:autoSpaceDE w:val="0"/>
        <w:autoSpaceDN w:val="0"/>
        <w:adjustRightInd w:val="0"/>
        <w:rPr>
          <w:rFonts w:ascii="Arial" w:hAnsi="Arial" w:cs="Arial"/>
        </w:rPr>
      </w:pPr>
    </w:p>
    <w:p w14:paraId="2020A40B" w14:textId="77777777" w:rsidR="00DC7760" w:rsidRDefault="00DC7760" w:rsidP="00DC7760">
      <w:pPr>
        <w:autoSpaceDE w:val="0"/>
        <w:autoSpaceDN w:val="0"/>
        <w:adjustRightInd w:val="0"/>
        <w:rPr>
          <w:rFonts w:ascii="Arial" w:hAnsi="Arial" w:cs="Arial"/>
        </w:rPr>
      </w:pPr>
    </w:p>
    <w:p w14:paraId="1F41EC5A" w14:textId="77777777" w:rsidR="00DC7760" w:rsidRDefault="00DC7760" w:rsidP="00DC7760">
      <w:pPr>
        <w:autoSpaceDE w:val="0"/>
        <w:autoSpaceDN w:val="0"/>
        <w:adjustRightInd w:val="0"/>
        <w:rPr>
          <w:rFonts w:ascii="Arial" w:hAnsi="Arial" w:cs="Arial"/>
        </w:rPr>
      </w:pPr>
    </w:p>
    <w:p w14:paraId="3F14EE92" w14:textId="77777777" w:rsidR="00DC7760" w:rsidRDefault="00DC7760" w:rsidP="00DC7760">
      <w:pPr>
        <w:autoSpaceDE w:val="0"/>
        <w:autoSpaceDN w:val="0"/>
        <w:adjustRightInd w:val="0"/>
        <w:rPr>
          <w:rFonts w:ascii="Arial" w:hAnsi="Arial" w:cs="Arial"/>
        </w:rPr>
      </w:pPr>
    </w:p>
    <w:p w14:paraId="21112185" w14:textId="77777777" w:rsidR="00DC7760" w:rsidRDefault="00DC7760" w:rsidP="00DC7760">
      <w:pPr>
        <w:autoSpaceDE w:val="0"/>
        <w:autoSpaceDN w:val="0"/>
        <w:adjustRightInd w:val="0"/>
        <w:rPr>
          <w:rFonts w:ascii="Arial" w:hAnsi="Arial" w:cs="Arial"/>
        </w:rPr>
      </w:pPr>
    </w:p>
    <w:p w14:paraId="293FB3EC" w14:textId="77777777" w:rsidR="00DC7760" w:rsidRDefault="00DC7760" w:rsidP="00DC7760">
      <w:pPr>
        <w:autoSpaceDE w:val="0"/>
        <w:autoSpaceDN w:val="0"/>
        <w:adjustRightInd w:val="0"/>
        <w:rPr>
          <w:rFonts w:ascii="Arial" w:hAnsi="Arial" w:cs="Arial"/>
        </w:rPr>
      </w:pPr>
    </w:p>
    <w:p w14:paraId="0BE63EF4" w14:textId="77777777" w:rsidR="00DC7760" w:rsidRDefault="00DC7760" w:rsidP="00DC7760">
      <w:pPr>
        <w:autoSpaceDE w:val="0"/>
        <w:autoSpaceDN w:val="0"/>
        <w:adjustRightInd w:val="0"/>
        <w:rPr>
          <w:rFonts w:ascii="Arial" w:hAnsi="Arial" w:cs="Arial"/>
        </w:rPr>
      </w:pPr>
    </w:p>
    <w:p w14:paraId="1B09BE6E" w14:textId="77777777" w:rsidR="00DC7760" w:rsidRDefault="00DC7760" w:rsidP="00DC7760">
      <w:pPr>
        <w:autoSpaceDE w:val="0"/>
        <w:autoSpaceDN w:val="0"/>
        <w:adjustRightInd w:val="0"/>
        <w:rPr>
          <w:rFonts w:ascii="Arial" w:hAnsi="Arial" w:cs="Arial"/>
          <w:b w:val="0"/>
        </w:rPr>
      </w:pPr>
    </w:p>
    <w:p w14:paraId="5FDB46BE" w14:textId="77777777" w:rsidR="00DC7760" w:rsidRDefault="00DC7760" w:rsidP="00DC7760">
      <w:pPr>
        <w:autoSpaceDE w:val="0"/>
        <w:autoSpaceDN w:val="0"/>
        <w:adjustRightInd w:val="0"/>
        <w:rPr>
          <w:rFonts w:ascii="Arial" w:hAnsi="Arial" w:cs="Arial"/>
          <w:b w:val="0"/>
        </w:rPr>
      </w:pPr>
    </w:p>
    <w:p w14:paraId="7A35DD7B" w14:textId="77777777" w:rsidR="00DC7760" w:rsidRDefault="00DC7760" w:rsidP="00DC7760">
      <w:pPr>
        <w:autoSpaceDE w:val="0"/>
        <w:autoSpaceDN w:val="0"/>
        <w:adjustRightInd w:val="0"/>
        <w:rPr>
          <w:rFonts w:ascii="Arial" w:hAnsi="Arial" w:cs="Arial"/>
          <w:b w:val="0"/>
        </w:rPr>
      </w:pPr>
    </w:p>
    <w:p w14:paraId="7F7EBE8D" w14:textId="77777777" w:rsidR="00DC7760" w:rsidRDefault="00DC7760" w:rsidP="00DC7760">
      <w:pPr>
        <w:autoSpaceDE w:val="0"/>
        <w:autoSpaceDN w:val="0"/>
        <w:adjustRightInd w:val="0"/>
        <w:rPr>
          <w:rFonts w:ascii="Arial" w:hAnsi="Arial" w:cs="Arial"/>
          <w:b w:val="0"/>
        </w:rPr>
      </w:pPr>
      <w:r>
        <w:rPr>
          <w:rFonts w:ascii="Arial" w:hAnsi="Arial" w:cs="Arial"/>
        </w:rPr>
        <w:t>DISCIPLINA: DREPT PROCESUAL CIVIL</w:t>
      </w:r>
    </w:p>
    <w:p w14:paraId="3C6125A1" w14:textId="77777777" w:rsidR="00DC7760" w:rsidRDefault="00DC7760" w:rsidP="00DC7760">
      <w:pPr>
        <w:autoSpaceDE w:val="0"/>
        <w:autoSpaceDN w:val="0"/>
        <w:adjustRightInd w:val="0"/>
        <w:rPr>
          <w:rFonts w:ascii="Arial" w:hAnsi="Arial" w:cs="Arial"/>
        </w:rPr>
      </w:pPr>
    </w:p>
    <w:p w14:paraId="75ED5572" w14:textId="77777777" w:rsidR="00DC7760" w:rsidRPr="00E836D2" w:rsidRDefault="00DC7760" w:rsidP="00DC7760">
      <w:pPr>
        <w:autoSpaceDE w:val="0"/>
        <w:autoSpaceDN w:val="0"/>
        <w:adjustRightInd w:val="0"/>
        <w:rPr>
          <w:rFonts w:ascii="Arial" w:hAnsi="Arial" w:cs="Arial"/>
          <w:b w:val="0"/>
        </w:rPr>
      </w:pPr>
      <w:r>
        <w:rPr>
          <w:rFonts w:ascii="Arial" w:hAnsi="Arial" w:cs="Arial"/>
        </w:rPr>
        <w:t>CAIET DE LUCRĂRI PROFESIONALE</w:t>
      </w:r>
    </w:p>
    <w:p w14:paraId="2CF3ECF4" w14:textId="77777777" w:rsidR="00DC7760" w:rsidRDefault="00DC7760" w:rsidP="00DC7760">
      <w:pPr>
        <w:autoSpaceDE w:val="0"/>
        <w:autoSpaceDN w:val="0"/>
        <w:adjustRightInd w:val="0"/>
        <w:rPr>
          <w:rFonts w:ascii="Arial" w:hAnsi="Arial" w:cs="Arial"/>
        </w:rPr>
      </w:pPr>
    </w:p>
    <w:p w14:paraId="24D60DE8" w14:textId="77777777" w:rsidR="00DC7760" w:rsidRDefault="00DC7760" w:rsidP="00DC7760">
      <w:pPr>
        <w:autoSpaceDE w:val="0"/>
        <w:autoSpaceDN w:val="0"/>
        <w:adjustRightInd w:val="0"/>
        <w:rPr>
          <w:rFonts w:ascii="Arial" w:hAnsi="Arial" w:cs="Arial"/>
        </w:rPr>
      </w:pPr>
    </w:p>
    <w:p w14:paraId="42E038C6" w14:textId="77777777" w:rsidR="00DC7760" w:rsidRDefault="00DC7760" w:rsidP="00DC7760">
      <w:pPr>
        <w:autoSpaceDE w:val="0"/>
        <w:autoSpaceDN w:val="0"/>
        <w:adjustRightInd w:val="0"/>
        <w:rPr>
          <w:rFonts w:ascii="Arial" w:hAnsi="Arial" w:cs="Arial"/>
        </w:rPr>
      </w:pPr>
      <w:r>
        <w:rPr>
          <w:rFonts w:ascii="Arial" w:hAnsi="Arial" w:cs="Arial"/>
        </w:rPr>
        <w:t>Formatori: av. dr. Florina Popa, av. dr. Claudia Roşu</w:t>
      </w:r>
    </w:p>
    <w:p w14:paraId="2EEEE650" w14:textId="77777777" w:rsidR="00DC7760" w:rsidRDefault="00DC7760" w:rsidP="00DC7760">
      <w:pPr>
        <w:autoSpaceDE w:val="0"/>
        <w:autoSpaceDN w:val="0"/>
        <w:adjustRightInd w:val="0"/>
        <w:rPr>
          <w:rFonts w:ascii="Arial" w:hAnsi="Arial" w:cs="Arial"/>
        </w:rPr>
      </w:pPr>
    </w:p>
    <w:p w14:paraId="1E06517F" w14:textId="77777777" w:rsidR="00DC7760" w:rsidRDefault="00DC7760" w:rsidP="00DC7760"/>
    <w:p w14:paraId="73714515" w14:textId="77777777" w:rsidR="00DC7760" w:rsidRDefault="00DC7760" w:rsidP="00DC7760"/>
    <w:p w14:paraId="5B742F90" w14:textId="77777777" w:rsidR="00DC7760" w:rsidRDefault="00DC7760" w:rsidP="00DC7760">
      <w:pPr>
        <w:ind w:firstLine="720"/>
        <w:jc w:val="both"/>
        <w:rPr>
          <w:rFonts w:ascii="Times New Roman" w:hAnsi="Times New Roman"/>
        </w:rPr>
      </w:pPr>
    </w:p>
    <w:p w14:paraId="135187C0" w14:textId="77777777" w:rsidR="00DC7760" w:rsidRDefault="00DC7760" w:rsidP="00DC7760">
      <w:pPr>
        <w:ind w:firstLine="720"/>
        <w:jc w:val="both"/>
        <w:rPr>
          <w:rFonts w:ascii="Times New Roman" w:hAnsi="Times New Roman"/>
          <w:b w:val="0"/>
        </w:rPr>
      </w:pPr>
      <w:r>
        <w:rPr>
          <w:rFonts w:ascii="Times New Roman" w:hAnsi="Times New Roman"/>
        </w:rPr>
        <w:lastRenderedPageBreak/>
        <w:t>Lucrare profesională nr. 1.</w:t>
      </w:r>
      <w:r>
        <w:rPr>
          <w:rFonts w:ascii="Times New Roman" w:hAnsi="Times New Roman"/>
          <w:b w:val="0"/>
        </w:rPr>
        <w:t xml:space="preserve"> </w:t>
      </w:r>
    </w:p>
    <w:p w14:paraId="39D17B76" w14:textId="77777777" w:rsidR="00DC7760" w:rsidRDefault="00DC7760" w:rsidP="00DC7760">
      <w:pPr>
        <w:spacing w:line="225" w:lineRule="atLeast"/>
        <w:ind w:firstLine="708"/>
        <w:jc w:val="both"/>
        <w:rPr>
          <w:rFonts w:ascii="Times New Roman" w:hAnsi="Times New Roman"/>
          <w:bdr w:val="none" w:sz="0" w:space="0" w:color="auto" w:frame="1"/>
        </w:rPr>
      </w:pPr>
      <w:r>
        <w:rPr>
          <w:rFonts w:ascii="Times New Roman" w:hAnsi="Times New Roman"/>
          <w:bdr w:val="none" w:sz="0" w:space="0" w:color="auto" w:frame="1"/>
        </w:rPr>
        <w:t>Acţiune civilă. Condiţii de admisibilitate. Interes</w:t>
      </w:r>
    </w:p>
    <w:p w14:paraId="347A25E0" w14:textId="77777777" w:rsidR="00DC7760" w:rsidRDefault="00DC7760" w:rsidP="00DC7760">
      <w:pPr>
        <w:spacing w:line="225" w:lineRule="atLeast"/>
        <w:ind w:firstLine="720"/>
        <w:jc w:val="both"/>
        <w:rPr>
          <w:rFonts w:ascii="Times New Roman" w:hAnsi="Times New Roman"/>
          <w:b w:val="0"/>
          <w:bdr w:val="none" w:sz="0" w:space="0" w:color="auto" w:frame="1"/>
        </w:rPr>
      </w:pPr>
      <w:r>
        <w:rPr>
          <w:rFonts w:ascii="Times New Roman" w:hAnsi="Times New Roman"/>
          <w:b w:val="0"/>
          <w:bdr w:val="none" w:sz="0" w:space="0" w:color="auto" w:frame="1"/>
        </w:rPr>
        <w:t>Prin sentință civilă Judecătoria Timişoara a respins acţiunea formulată de reclamanții M.G., T.J., T.B., P.J. şi P.M. împotriva pârâților C.G., A.S.D. şi O.L.</w:t>
      </w:r>
    </w:p>
    <w:p w14:paraId="4D0BCB34" w14:textId="77777777" w:rsidR="00DC7760" w:rsidRDefault="00DC7760" w:rsidP="00DC7760">
      <w:pPr>
        <w:spacing w:line="225" w:lineRule="atLeast"/>
        <w:ind w:firstLine="720"/>
        <w:jc w:val="both"/>
        <w:rPr>
          <w:rFonts w:ascii="Times New Roman" w:hAnsi="Times New Roman"/>
          <w:b w:val="0"/>
          <w:bdr w:val="none" w:sz="0" w:space="0" w:color="auto" w:frame="1"/>
        </w:rPr>
      </w:pPr>
      <w:r>
        <w:rPr>
          <w:rFonts w:ascii="Times New Roman" w:hAnsi="Times New Roman"/>
          <w:b w:val="0"/>
          <w:bdr w:val="none" w:sz="0" w:space="0" w:color="auto" w:frame="1"/>
        </w:rPr>
        <w:t>Pentru a hotărî astfel, prima instanţă a reţinut că, prin acţiune, reclamanții au solicitat instanţei constatarea nulităţii absolute a contractului de vânzare-cumpărare încheiat între pârâți pentru imobilul înscris în CF nr. 251 S., radierea dreptului de proprietate al pârâților cumpărători şi revenirea la situaţia anterioară de carte funciară.</w:t>
      </w:r>
    </w:p>
    <w:p w14:paraId="587F7902" w14:textId="77777777" w:rsidR="00DC7760" w:rsidRDefault="00DC7760" w:rsidP="00DC7760">
      <w:pPr>
        <w:spacing w:line="225" w:lineRule="atLeast"/>
        <w:ind w:firstLine="720"/>
        <w:jc w:val="both"/>
        <w:rPr>
          <w:rFonts w:ascii="Times New Roman" w:hAnsi="Times New Roman"/>
          <w:b w:val="0"/>
          <w:bdr w:val="none" w:sz="0" w:space="0" w:color="auto" w:frame="1"/>
        </w:rPr>
      </w:pPr>
      <w:r>
        <w:rPr>
          <w:rFonts w:ascii="Times New Roman" w:hAnsi="Times New Roman"/>
          <w:b w:val="0"/>
          <w:bdr w:val="none" w:sz="0" w:space="0" w:color="auto" w:frame="1"/>
        </w:rPr>
        <w:t>În motivare au arătat că pârâtul C.G. a devenit proprietarul imobilului în litigiu în urma unui proces îndreptat împotriva lor, a reclamanţilor, prin constatarea uzucapiunii de lungă durată; au arătat că toate susţinerile lui C.G. din acel proces nu corespund realității, iar citarea lor a fost nelegală, nefiind citați la ultimul domiciliu, şi nici sentința nefiindu-le comunicată, motiv pentru care au promovat contestație în anulare; deşi au notat procesul în cartea funciară, pârâtul C.G. cu rea-credinţă a înstrăinat imobilul pârâților.</w:t>
      </w:r>
    </w:p>
    <w:p w14:paraId="2D5229E1" w14:textId="77777777" w:rsidR="00DC7760" w:rsidRDefault="00DC7760" w:rsidP="00DC7760">
      <w:pPr>
        <w:spacing w:line="225" w:lineRule="atLeast"/>
        <w:ind w:firstLine="720"/>
        <w:jc w:val="both"/>
        <w:rPr>
          <w:rFonts w:ascii="Times New Roman" w:hAnsi="Times New Roman"/>
          <w:b w:val="0"/>
          <w:bdr w:val="none" w:sz="0" w:space="0" w:color="auto" w:frame="1"/>
        </w:rPr>
      </w:pPr>
      <w:r>
        <w:rPr>
          <w:rFonts w:ascii="Times New Roman" w:hAnsi="Times New Roman"/>
          <w:b w:val="0"/>
          <w:bdr w:val="none" w:sz="0" w:space="0" w:color="auto" w:frame="1"/>
        </w:rPr>
        <w:t>Instanţa de fond a reţinut că, prin promovarea acţiunii, reclamanții nu justifică un interes, respectiv un folos practic material sau juridic, condiţie necesară pentru exerciţiul acţiunii civile.</w:t>
      </w:r>
    </w:p>
    <w:p w14:paraId="441D62A5" w14:textId="77777777" w:rsidR="00DC7760" w:rsidRDefault="00DC7760" w:rsidP="00DC7760">
      <w:pPr>
        <w:spacing w:line="225" w:lineRule="atLeast"/>
        <w:ind w:firstLine="720"/>
        <w:jc w:val="both"/>
        <w:rPr>
          <w:rFonts w:ascii="Times New Roman" w:hAnsi="Times New Roman"/>
          <w:b w:val="0"/>
          <w:bdr w:val="none" w:sz="0" w:space="0" w:color="auto" w:frame="1"/>
        </w:rPr>
      </w:pPr>
      <w:r>
        <w:rPr>
          <w:rFonts w:ascii="Times New Roman" w:hAnsi="Times New Roman"/>
          <w:b w:val="0"/>
          <w:bdr w:val="none" w:sz="0" w:space="0" w:color="auto" w:frame="1"/>
        </w:rPr>
        <w:t>Împotriva sentinței civile au declarat apel reclamanții. În motivarea apelului, reclamanții au susţinut că pe baza unor dovezi false pârâtul, un angajat al primăriei, a solicitat şi a devenit proprietarul terenului cu titlu de uzucapiune (sentința civilă nr. 2582/14.03.2012), dovedind cu ajutorul primăriei o posesie îndelungată pentru o suprafață de teren de 3.838 mp.</w:t>
      </w:r>
    </w:p>
    <w:p w14:paraId="365E3FD7" w14:textId="77777777" w:rsidR="00DC7760" w:rsidRDefault="00DC7760" w:rsidP="00DC7760">
      <w:pPr>
        <w:spacing w:line="225" w:lineRule="atLeast"/>
        <w:ind w:firstLine="720"/>
        <w:jc w:val="both"/>
        <w:rPr>
          <w:rFonts w:ascii="Times New Roman" w:hAnsi="Times New Roman"/>
          <w:b w:val="0"/>
          <w:bdr w:val="none" w:sz="0" w:space="0" w:color="auto" w:frame="1"/>
        </w:rPr>
      </w:pPr>
      <w:r>
        <w:rPr>
          <w:rFonts w:ascii="Times New Roman" w:hAnsi="Times New Roman"/>
          <w:b w:val="0"/>
          <w:bdr w:val="none" w:sz="0" w:space="0" w:color="auto" w:frame="1"/>
        </w:rPr>
        <w:t>După obţinerea acestei hotărâri judecătoreşti, în urma indicării unor adrese false ale proprietarilor tabulari în viaţă, tot cu ajutorul Primăriei S. a rectificat suprafața terenului la numai 1943 mp şi acest teren s-a înstrăinat pârâților.</w:t>
      </w:r>
    </w:p>
    <w:p w14:paraId="58C3E429" w14:textId="77777777" w:rsidR="00DC7760" w:rsidRDefault="00DC7760" w:rsidP="00DC7760">
      <w:pPr>
        <w:spacing w:line="225" w:lineRule="atLeast"/>
        <w:ind w:firstLine="720"/>
        <w:jc w:val="both"/>
        <w:rPr>
          <w:rFonts w:ascii="Times New Roman" w:hAnsi="Times New Roman"/>
          <w:b w:val="0"/>
          <w:bdr w:val="none" w:sz="0" w:space="0" w:color="auto" w:frame="1"/>
        </w:rPr>
      </w:pPr>
      <w:r>
        <w:rPr>
          <w:rFonts w:ascii="Times New Roman" w:hAnsi="Times New Roman"/>
          <w:b w:val="0"/>
          <w:bdr w:val="none" w:sz="0" w:space="0" w:color="auto" w:frame="1"/>
        </w:rPr>
        <w:t>Pârâtul P.G. nu a uzucapat deci 3.838 mp, cum a confirmat Primăria S. şi a dispus instanţa de judecată, ci numai 1943 mp, lucru ce subliniază falsul şi confirmă plângerea penală pe care reclamanții au formulat-o.</w:t>
      </w:r>
    </w:p>
    <w:p w14:paraId="6E14D68D" w14:textId="77777777" w:rsidR="00DC7760" w:rsidRDefault="00DC7760" w:rsidP="00DC7760">
      <w:pPr>
        <w:spacing w:line="225" w:lineRule="atLeast"/>
        <w:ind w:firstLine="720"/>
        <w:jc w:val="both"/>
        <w:rPr>
          <w:rFonts w:ascii="Times New Roman" w:hAnsi="Times New Roman"/>
          <w:b w:val="0"/>
          <w:bdr w:val="none" w:sz="0" w:space="0" w:color="auto" w:frame="1"/>
        </w:rPr>
      </w:pPr>
      <w:r>
        <w:rPr>
          <w:rFonts w:ascii="Times New Roman" w:hAnsi="Times New Roman"/>
          <w:b w:val="0"/>
          <w:bdr w:val="none" w:sz="0" w:space="0" w:color="auto" w:frame="1"/>
        </w:rPr>
        <w:t>Apelanții au mai susținut că au dovedit în faţa instanţei că există acest dosar penal în cercetare la Parchetul de pe lângă Judecătoria Timişoara şi la Poliţia Județului Timiş, astfel încât ei au dovedit un interes în cauză.</w:t>
      </w:r>
    </w:p>
    <w:p w14:paraId="3077E160" w14:textId="77777777" w:rsidR="00DC7760" w:rsidRDefault="00DC7760" w:rsidP="00DC7760">
      <w:pPr>
        <w:spacing w:line="225" w:lineRule="atLeast"/>
        <w:ind w:firstLine="720"/>
        <w:jc w:val="both"/>
        <w:rPr>
          <w:rFonts w:ascii="Times New Roman" w:hAnsi="Times New Roman"/>
          <w:b w:val="0"/>
          <w:bdr w:val="none" w:sz="0" w:space="0" w:color="auto" w:frame="1"/>
        </w:rPr>
      </w:pPr>
      <w:r>
        <w:rPr>
          <w:rFonts w:ascii="Times New Roman" w:hAnsi="Times New Roman"/>
          <w:b w:val="0"/>
          <w:bdr w:val="none" w:sz="0" w:space="0" w:color="auto" w:frame="1"/>
        </w:rPr>
        <w:t>Considerând că în mod greşit prima instanţă a reţinut excepţia lipsei de interes, reclamanții au solicitat admiterea apelului, schimbarea hotărârii şi trimiterea cauzei spre rejudecare.</w:t>
      </w:r>
    </w:p>
    <w:p w14:paraId="020DE6FC" w14:textId="77777777" w:rsidR="00DC7760" w:rsidRDefault="00DC7760" w:rsidP="00DC7760">
      <w:pPr>
        <w:ind w:firstLine="720"/>
        <w:jc w:val="both"/>
        <w:rPr>
          <w:rFonts w:ascii="Times New Roman" w:hAnsi="Times New Roman"/>
          <w:b w:val="0"/>
          <w:bCs w:val="0"/>
          <w:i/>
        </w:rPr>
      </w:pPr>
      <w:r>
        <w:rPr>
          <w:rFonts w:ascii="Times New Roman" w:hAnsi="Times New Roman"/>
          <w:b w:val="0"/>
          <w:bCs w:val="0"/>
          <w:i/>
        </w:rPr>
        <w:t xml:space="preserve">Rezolvare lucrarea profesională nr.1: </w:t>
      </w:r>
    </w:p>
    <w:p w14:paraId="6A63137B" w14:textId="77777777" w:rsidR="00DC7760" w:rsidRDefault="00DC7760" w:rsidP="00DC7760">
      <w:pPr>
        <w:pStyle w:val="ListParagraph"/>
        <w:numPr>
          <w:ilvl w:val="0"/>
          <w:numId w:val="1"/>
        </w:numPr>
        <w:jc w:val="both"/>
        <w:rPr>
          <w:rFonts w:ascii="Times New Roman" w:hAnsi="Times New Roman"/>
          <w:b w:val="0"/>
          <w:bCs w:val="0"/>
          <w:i/>
        </w:rPr>
      </w:pPr>
      <w:r>
        <w:rPr>
          <w:rFonts w:ascii="Times New Roman" w:hAnsi="Times New Roman"/>
          <w:b w:val="0"/>
          <w:bCs w:val="0"/>
          <w:i/>
        </w:rPr>
        <w:t>Care sunt condițiile de exercitare ale acțiunii civile?</w:t>
      </w:r>
    </w:p>
    <w:p w14:paraId="75EF4FE4" w14:textId="77777777" w:rsidR="00DC7760" w:rsidRDefault="00DC7760" w:rsidP="00DC7760">
      <w:pPr>
        <w:pStyle w:val="ListParagraph"/>
        <w:numPr>
          <w:ilvl w:val="0"/>
          <w:numId w:val="1"/>
        </w:numPr>
        <w:jc w:val="both"/>
        <w:rPr>
          <w:rFonts w:ascii="Times New Roman" w:hAnsi="Times New Roman"/>
          <w:b w:val="0"/>
          <w:bCs w:val="0"/>
          <w:i/>
        </w:rPr>
      </w:pPr>
      <w:r>
        <w:rPr>
          <w:rFonts w:ascii="Times New Roman" w:hAnsi="Times New Roman"/>
          <w:b w:val="0"/>
          <w:bCs w:val="0"/>
          <w:i/>
        </w:rPr>
        <w:t>Reclamanții justifică în speță cerințele interesului de a acționa?</w:t>
      </w:r>
    </w:p>
    <w:p w14:paraId="78D8D87C" w14:textId="77777777" w:rsidR="00DC7760" w:rsidRDefault="00DC7760" w:rsidP="00DC7760">
      <w:pPr>
        <w:pStyle w:val="ListParagraph"/>
        <w:numPr>
          <w:ilvl w:val="0"/>
          <w:numId w:val="1"/>
        </w:numPr>
        <w:jc w:val="both"/>
        <w:rPr>
          <w:rFonts w:ascii="Times New Roman" w:hAnsi="Times New Roman"/>
          <w:b w:val="0"/>
          <w:bCs w:val="0"/>
          <w:i/>
        </w:rPr>
      </w:pPr>
      <w:r>
        <w:rPr>
          <w:rFonts w:ascii="Times New Roman" w:hAnsi="Times New Roman"/>
          <w:b w:val="0"/>
          <w:bCs w:val="0"/>
          <w:i/>
        </w:rPr>
        <w:t>Ce soluţie va pronunţa instanţa de apel şi cu ce motivare?</w:t>
      </w:r>
    </w:p>
    <w:p w14:paraId="31F5F439" w14:textId="77777777" w:rsidR="00DC7760" w:rsidRDefault="00DC7760" w:rsidP="00DC7760">
      <w:pPr>
        <w:ind w:firstLine="720"/>
        <w:jc w:val="both"/>
        <w:rPr>
          <w:rFonts w:ascii="Times New Roman" w:hAnsi="Times New Roman"/>
          <w:b w:val="0"/>
        </w:rPr>
      </w:pPr>
    </w:p>
    <w:p w14:paraId="43A70D31" w14:textId="77777777" w:rsidR="00DC7760" w:rsidRDefault="00DC7760" w:rsidP="00DC7760">
      <w:pPr>
        <w:ind w:firstLine="720"/>
        <w:jc w:val="both"/>
        <w:rPr>
          <w:rFonts w:ascii="Times New Roman" w:hAnsi="Times New Roman"/>
          <w:b w:val="0"/>
        </w:rPr>
      </w:pPr>
    </w:p>
    <w:p w14:paraId="7AB1EC82" w14:textId="77777777" w:rsidR="00DC7760" w:rsidRDefault="00DC7760" w:rsidP="00DC7760">
      <w:pPr>
        <w:ind w:firstLine="720"/>
        <w:jc w:val="both"/>
        <w:rPr>
          <w:rFonts w:ascii="Times New Roman" w:hAnsi="Times New Roman"/>
          <w:b w:val="0"/>
        </w:rPr>
      </w:pPr>
    </w:p>
    <w:p w14:paraId="16CB4405" w14:textId="77777777" w:rsidR="00DC7760" w:rsidRDefault="00DC7760" w:rsidP="00DC7760">
      <w:pPr>
        <w:ind w:firstLine="720"/>
        <w:jc w:val="both"/>
        <w:rPr>
          <w:rFonts w:ascii="Times New Roman" w:hAnsi="Times New Roman"/>
          <w:b w:val="0"/>
        </w:rPr>
      </w:pPr>
      <w:r>
        <w:rPr>
          <w:rFonts w:ascii="Times New Roman" w:hAnsi="Times New Roman"/>
        </w:rPr>
        <w:t>Lucrare profesională nr. 2.</w:t>
      </w:r>
      <w:r>
        <w:rPr>
          <w:rFonts w:ascii="Times New Roman" w:hAnsi="Times New Roman"/>
          <w:b w:val="0"/>
        </w:rPr>
        <w:t xml:space="preserve"> </w:t>
      </w:r>
    </w:p>
    <w:p w14:paraId="0EFD32FC" w14:textId="77777777" w:rsidR="00DC7760" w:rsidRPr="00DC7760" w:rsidRDefault="00DC7760" w:rsidP="00DC7760">
      <w:pPr>
        <w:ind w:firstLine="720"/>
        <w:jc w:val="both"/>
        <w:rPr>
          <w:rFonts w:ascii="Times New Roman" w:hAnsi="Times New Roman"/>
        </w:rPr>
      </w:pPr>
      <w:r w:rsidRPr="00DC7760">
        <w:rPr>
          <w:rFonts w:ascii="Times New Roman" w:hAnsi="Times New Roman"/>
          <w:shd w:val="clear" w:color="auto" w:fill="F6F6F6"/>
        </w:rPr>
        <w:t>Calificarea căii de atac în funcţie de valoarea obiectului cererii de chemare în judecată.</w:t>
      </w:r>
    </w:p>
    <w:p w14:paraId="2299A5BF" w14:textId="77777777" w:rsidR="00DC7760" w:rsidRPr="00DC7760" w:rsidRDefault="00DC7760" w:rsidP="00DC7760">
      <w:pPr>
        <w:ind w:firstLine="720"/>
        <w:jc w:val="both"/>
        <w:rPr>
          <w:rFonts w:ascii="Times New Roman" w:hAnsi="Times New Roman"/>
          <w:b w:val="0"/>
          <w:shd w:val="clear" w:color="auto" w:fill="F6F6F6"/>
        </w:rPr>
      </w:pPr>
      <w:r w:rsidRPr="00DC7760">
        <w:rPr>
          <w:rFonts w:ascii="Times New Roman" w:hAnsi="Times New Roman"/>
          <w:b w:val="0"/>
          <w:shd w:val="clear" w:color="auto" w:fill="F6F6F6"/>
        </w:rPr>
        <w:t xml:space="preserve">Dispoziţiile art.194 lit. c C. pr. civ. prevăd că evaluarea obiectului cererii de chemare în judecată se face de către reclamant. În prezenta cauză, la primul termen de judecată, prima instanţă a avut în vedere valoarea indicată în contractul de vânzare cumpărare, respectiv suma de 80.000 euro echivalentul a sumei de 361.000 RON, ca fiind valoarea obiectului cererii de împărțeală judiciară formulate de reclamant. Nici reclamantul şi nici pârâții nu au contestat această valoare pe parcursul soluţionării cauzei în faţa judecătoriei şi nu au indicat o altă sumă ca reprezentând valoarea obiectului acţiunii principale. </w:t>
      </w:r>
    </w:p>
    <w:p w14:paraId="7B784CB3" w14:textId="77777777" w:rsidR="00DC7760" w:rsidRPr="00DC7760" w:rsidRDefault="00DC7760" w:rsidP="00DC7760">
      <w:pPr>
        <w:ind w:firstLine="720"/>
        <w:jc w:val="both"/>
        <w:rPr>
          <w:rFonts w:ascii="Times New Roman" w:hAnsi="Times New Roman"/>
          <w:b w:val="0"/>
          <w:shd w:val="clear" w:color="auto" w:fill="F6F6F6"/>
        </w:rPr>
      </w:pPr>
      <w:r w:rsidRPr="00DC7760">
        <w:rPr>
          <w:rFonts w:ascii="Times New Roman" w:hAnsi="Times New Roman"/>
          <w:b w:val="0"/>
          <w:shd w:val="clear" w:color="auto" w:fill="F6F6F6"/>
        </w:rPr>
        <w:lastRenderedPageBreak/>
        <w:t xml:space="preserve">Prima instanţă a admis acţiunea formulată. </w:t>
      </w:r>
    </w:p>
    <w:p w14:paraId="512377B2" w14:textId="77777777" w:rsidR="00DC7760" w:rsidRPr="00DC7760" w:rsidRDefault="00DC7760" w:rsidP="00DC7760">
      <w:pPr>
        <w:ind w:firstLine="720"/>
        <w:jc w:val="both"/>
        <w:rPr>
          <w:rFonts w:ascii="Times New Roman" w:hAnsi="Times New Roman"/>
          <w:b w:val="0"/>
          <w:shd w:val="clear" w:color="auto" w:fill="F6F6F6"/>
        </w:rPr>
      </w:pPr>
      <w:r w:rsidRPr="00DC7760">
        <w:rPr>
          <w:rFonts w:ascii="Times New Roman" w:hAnsi="Times New Roman"/>
          <w:b w:val="0"/>
          <w:shd w:val="clear" w:color="auto" w:fill="F6F6F6"/>
        </w:rPr>
        <w:t>Împotriva acestei hotărâri, pârâții au promovat apel, invocând împrejurarea că obiectul cererii nu ar fi fost corect evaluat (fără a prezenta, de altfel, probe pertinente în acest sens).</w:t>
      </w:r>
    </w:p>
    <w:p w14:paraId="58B3CD7E" w14:textId="77777777" w:rsidR="00DC7760" w:rsidRPr="00DC7760" w:rsidRDefault="00DC7760" w:rsidP="00DC7760">
      <w:pPr>
        <w:ind w:firstLine="720"/>
        <w:jc w:val="both"/>
        <w:rPr>
          <w:rFonts w:ascii="Times New Roman" w:hAnsi="Times New Roman"/>
          <w:b w:val="0"/>
          <w:shd w:val="clear" w:color="auto" w:fill="F6F6F6"/>
        </w:rPr>
      </w:pPr>
      <w:r w:rsidRPr="00DC7760">
        <w:rPr>
          <w:rFonts w:ascii="Times New Roman" w:hAnsi="Times New Roman"/>
          <w:b w:val="0"/>
          <w:shd w:val="clear" w:color="auto" w:fill="F6F6F6"/>
        </w:rPr>
        <w:t>Instanţa a respins apelul promovat de pârâți, ca nefondat.</w:t>
      </w:r>
    </w:p>
    <w:p w14:paraId="04DF2ED9" w14:textId="77777777" w:rsidR="00DC7760" w:rsidRPr="00DC7760" w:rsidRDefault="00DC7760" w:rsidP="00DC7760">
      <w:pPr>
        <w:ind w:firstLine="720"/>
        <w:jc w:val="both"/>
        <w:rPr>
          <w:rFonts w:ascii="Times New Roman" w:hAnsi="Times New Roman"/>
          <w:b w:val="0"/>
          <w:shd w:val="clear" w:color="auto" w:fill="F6F6F6"/>
        </w:rPr>
      </w:pPr>
      <w:r w:rsidRPr="00DC7760">
        <w:rPr>
          <w:rFonts w:ascii="Times New Roman" w:hAnsi="Times New Roman"/>
          <w:b w:val="0"/>
          <w:shd w:val="clear" w:color="auto" w:fill="F6F6F6"/>
        </w:rPr>
        <w:t xml:space="preserve">Împotriva acestei decizii, pârâții au promovat recurs, prin care au susţinut că valoarea obiectului cererii este mult mai mare, respectiv suma de 500.000 de lei, care ar atrage şi incidenţa căii de atac a recursului. </w:t>
      </w:r>
    </w:p>
    <w:p w14:paraId="0114E6AB" w14:textId="77777777" w:rsidR="00DC7760" w:rsidRPr="00DC7760" w:rsidRDefault="00DC7760" w:rsidP="00DC7760">
      <w:pPr>
        <w:ind w:firstLine="720"/>
        <w:jc w:val="both"/>
        <w:rPr>
          <w:rFonts w:ascii="Times New Roman" w:hAnsi="Times New Roman"/>
          <w:b w:val="0"/>
          <w:i/>
          <w:shd w:val="clear" w:color="auto" w:fill="F6F6F6"/>
        </w:rPr>
      </w:pPr>
      <w:r w:rsidRPr="00DC7760">
        <w:rPr>
          <w:rFonts w:ascii="Times New Roman" w:hAnsi="Times New Roman"/>
          <w:b w:val="0"/>
          <w:i/>
          <w:shd w:val="clear" w:color="auto" w:fill="F6F6F6"/>
        </w:rPr>
        <w:t>Rezolvare lucrare profesională nr. 2:</w:t>
      </w:r>
    </w:p>
    <w:p w14:paraId="19E1EB91" w14:textId="77777777" w:rsidR="00DC7760" w:rsidRPr="00DC7760" w:rsidRDefault="00DC7760" w:rsidP="00DC7760">
      <w:pPr>
        <w:jc w:val="both"/>
        <w:rPr>
          <w:rFonts w:ascii="Times New Roman" w:hAnsi="Times New Roman"/>
          <w:b w:val="0"/>
          <w:i/>
        </w:rPr>
      </w:pPr>
      <w:r w:rsidRPr="00DC7760">
        <w:rPr>
          <w:rFonts w:ascii="Times New Roman" w:hAnsi="Times New Roman"/>
          <w:b w:val="0"/>
        </w:rPr>
        <w:tab/>
      </w:r>
      <w:r w:rsidRPr="00DC7760">
        <w:rPr>
          <w:rFonts w:ascii="Times New Roman" w:hAnsi="Times New Roman"/>
          <w:b w:val="0"/>
          <w:i/>
        </w:rPr>
        <w:t>1. Ce hotărâri pot fi atacate cu recurs, potrivit art. 483 C. proc. civ.?</w:t>
      </w:r>
    </w:p>
    <w:p w14:paraId="0B16CB0F" w14:textId="77777777" w:rsidR="00DC7760" w:rsidRPr="00DC7760" w:rsidRDefault="00DC7760" w:rsidP="00DC7760">
      <w:pPr>
        <w:jc w:val="both"/>
        <w:rPr>
          <w:rFonts w:ascii="Times New Roman" w:hAnsi="Times New Roman"/>
          <w:b w:val="0"/>
        </w:rPr>
      </w:pPr>
      <w:r w:rsidRPr="00DC7760">
        <w:rPr>
          <w:rFonts w:ascii="Times New Roman" w:hAnsi="Times New Roman"/>
          <w:b w:val="0"/>
          <w:i/>
        </w:rPr>
        <w:tab/>
        <w:t>2. Care sunt dispozițiile aplicabile în prezent în legătură cu hotărârile care pot fi atacate cu recurs:</w:t>
      </w:r>
      <w:r w:rsidRPr="00DC7760">
        <w:rPr>
          <w:rFonts w:ascii="Times New Roman" w:hAnsi="Times New Roman"/>
          <w:b w:val="0"/>
        </w:rPr>
        <w:t xml:space="preserve"> </w:t>
      </w:r>
    </w:p>
    <w:p w14:paraId="0478B1F7" w14:textId="77777777" w:rsidR="00DC7760" w:rsidRPr="00DC7760" w:rsidRDefault="00DC7760" w:rsidP="00DC7760">
      <w:pPr>
        <w:ind w:firstLine="720"/>
        <w:jc w:val="both"/>
        <w:rPr>
          <w:rFonts w:ascii="Times New Roman" w:hAnsi="Times New Roman"/>
          <w:b w:val="0"/>
        </w:rPr>
      </w:pPr>
      <w:r w:rsidRPr="00DC7760">
        <w:rPr>
          <w:rFonts w:ascii="Times New Roman" w:hAnsi="Times New Roman"/>
          <w:b w:val="0"/>
          <w:i/>
        </w:rPr>
        <w:t>3. Ce soluţie va pronunţa instanţa şi cu ce motivare?</w:t>
      </w:r>
      <w:r w:rsidRPr="00DC7760">
        <w:rPr>
          <w:rFonts w:ascii="Times New Roman" w:hAnsi="Times New Roman"/>
          <w:b w:val="0"/>
        </w:rPr>
        <w:t xml:space="preserve">  </w:t>
      </w:r>
    </w:p>
    <w:p w14:paraId="255012B5" w14:textId="77777777" w:rsidR="00DC7760" w:rsidRDefault="00DC7760" w:rsidP="00DC7760">
      <w:pPr>
        <w:ind w:firstLine="720"/>
        <w:jc w:val="both"/>
        <w:rPr>
          <w:rFonts w:ascii="Times New Roman" w:hAnsi="Times New Roman"/>
          <w:b w:val="0"/>
        </w:rPr>
      </w:pPr>
    </w:p>
    <w:p w14:paraId="0BEA6DE8" w14:textId="77777777" w:rsidR="00DC7760" w:rsidRDefault="00DC7760" w:rsidP="00DC7760">
      <w:pPr>
        <w:ind w:firstLine="720"/>
        <w:jc w:val="both"/>
        <w:rPr>
          <w:rFonts w:ascii="Times New Roman" w:hAnsi="Times New Roman"/>
          <w:b w:val="0"/>
          <w:bdr w:val="none" w:sz="0" w:space="0" w:color="auto" w:frame="1"/>
        </w:rPr>
      </w:pPr>
    </w:p>
    <w:p w14:paraId="3B870555" w14:textId="77777777" w:rsidR="00DC7760" w:rsidRDefault="00DC7760" w:rsidP="00DC7760">
      <w:pPr>
        <w:ind w:firstLine="720"/>
        <w:jc w:val="both"/>
        <w:rPr>
          <w:rFonts w:ascii="Times New Roman" w:hAnsi="Times New Roman"/>
          <w:b w:val="0"/>
          <w:i/>
          <w:bdr w:val="none" w:sz="0" w:space="0" w:color="auto" w:frame="1"/>
        </w:rPr>
      </w:pPr>
    </w:p>
    <w:p w14:paraId="45E457DF" w14:textId="77777777" w:rsidR="00DC7760" w:rsidRDefault="00DC7760" w:rsidP="00DC7760">
      <w:pPr>
        <w:ind w:firstLine="720"/>
        <w:jc w:val="both"/>
        <w:rPr>
          <w:rFonts w:ascii="Times New Roman" w:hAnsi="Times New Roman"/>
          <w:b w:val="0"/>
        </w:rPr>
      </w:pPr>
      <w:r>
        <w:rPr>
          <w:rFonts w:ascii="Times New Roman" w:hAnsi="Times New Roman"/>
        </w:rPr>
        <w:t>Lucrare profesională nr. 3</w:t>
      </w:r>
      <w:r w:rsidRPr="00D52646">
        <w:rPr>
          <w:rFonts w:ascii="Times New Roman" w:hAnsi="Times New Roman"/>
          <w:b w:val="0"/>
        </w:rPr>
        <w:t xml:space="preserve">. </w:t>
      </w:r>
    </w:p>
    <w:p w14:paraId="640BDAD4" w14:textId="77777777" w:rsidR="00DC7760" w:rsidRPr="00D30A15" w:rsidRDefault="00DC7760" w:rsidP="00DC7760">
      <w:pPr>
        <w:ind w:firstLine="708"/>
        <w:jc w:val="both"/>
      </w:pPr>
      <w:r w:rsidRPr="00D30A15">
        <w:t>Neconcordanță între minută, dispozitivul şi considerentele unei hotărâri.</w:t>
      </w:r>
    </w:p>
    <w:p w14:paraId="35D6E888" w14:textId="77777777" w:rsidR="00DC7760" w:rsidRPr="00D30A15" w:rsidRDefault="00DC7760" w:rsidP="00DC7760">
      <w:pPr>
        <w:ind w:firstLine="720"/>
        <w:jc w:val="both"/>
        <w:rPr>
          <w:b w:val="0"/>
        </w:rPr>
      </w:pPr>
      <w:r w:rsidRPr="00D30A15">
        <w:rPr>
          <w:b w:val="0"/>
        </w:rPr>
        <w:t>Instanţa de fond a respins excepţia lipsei calităţii procesuale pasive invocată de pârâtă. A respins excepţia prematurității acţiunii invocată de pârâtă şi excepţia nulităţii relative a raportului de expertiză ridicată de intervenientul accesoriu.</w:t>
      </w:r>
    </w:p>
    <w:p w14:paraId="10A38A5E" w14:textId="77777777" w:rsidR="00DC7760" w:rsidRPr="00D30A15" w:rsidRDefault="00DC7760" w:rsidP="00DC7760">
      <w:pPr>
        <w:jc w:val="both"/>
        <w:rPr>
          <w:b w:val="0"/>
        </w:rPr>
      </w:pPr>
      <w:r w:rsidRPr="00D30A15">
        <w:rPr>
          <w:b w:val="0"/>
        </w:rPr>
        <w:tab/>
        <w:t>S-a admis în parte acţiunea reclamantei şi pârâta a fost obligată la plata daunelor cu aplicarea indicelui de inflaţie aferent perioadei în litigiu.</w:t>
      </w:r>
    </w:p>
    <w:p w14:paraId="6CFFED45" w14:textId="77777777" w:rsidR="00DC7760" w:rsidRPr="00D30A15" w:rsidRDefault="00DC7760" w:rsidP="00DC7760">
      <w:pPr>
        <w:jc w:val="both"/>
        <w:rPr>
          <w:b w:val="0"/>
        </w:rPr>
      </w:pPr>
      <w:r w:rsidRPr="00D30A15">
        <w:rPr>
          <w:b w:val="0"/>
        </w:rPr>
        <w:tab/>
        <w:t>S-a respins cererea de majorare a pretențiilor depusă de reclamantă formulată în concluziile scrise.</w:t>
      </w:r>
    </w:p>
    <w:p w14:paraId="313E67F4" w14:textId="77777777" w:rsidR="00DC7760" w:rsidRPr="00D30A15" w:rsidRDefault="00DC7760" w:rsidP="00DC7760">
      <w:pPr>
        <w:jc w:val="both"/>
        <w:rPr>
          <w:b w:val="0"/>
        </w:rPr>
      </w:pPr>
      <w:r w:rsidRPr="00D30A15">
        <w:rPr>
          <w:b w:val="0"/>
        </w:rPr>
        <w:tab/>
        <w:t>Împotriva sentinței, a promovat apel pârâta și intervenientul accesoriu.</w:t>
      </w:r>
    </w:p>
    <w:p w14:paraId="4226C718" w14:textId="77777777" w:rsidR="00DC7760" w:rsidRPr="00D30A15" w:rsidRDefault="00DC7760" w:rsidP="00DC7760">
      <w:pPr>
        <w:ind w:firstLine="720"/>
        <w:jc w:val="both"/>
        <w:rPr>
          <w:b w:val="0"/>
        </w:rPr>
      </w:pPr>
      <w:r w:rsidRPr="00D30A15">
        <w:rPr>
          <w:b w:val="0"/>
        </w:rPr>
        <w:t>Prin decizie, s-au respins apelurile promovate și cererea de apel incident formulată de reclamantă şi excepţiile invocate în fața primei instanțe, reiterate în apel,  invocate de apelantă şi de intervenient.</w:t>
      </w:r>
    </w:p>
    <w:p w14:paraId="64B0BA2F" w14:textId="77777777" w:rsidR="00DC7760" w:rsidRPr="00D30A15" w:rsidRDefault="00DC7760" w:rsidP="00DC7760">
      <w:pPr>
        <w:jc w:val="both"/>
        <w:rPr>
          <w:b w:val="0"/>
        </w:rPr>
      </w:pPr>
      <w:r w:rsidRPr="00D30A15">
        <w:rPr>
          <w:b w:val="0"/>
        </w:rPr>
        <w:tab/>
        <w:t>Împotriva acestei decizii pârâta a declarat recurs în temeiul art. 488 pct. 6 C. proc. civ. şi a solicitat în principal admiterea recursului şi casarea cu trimiterea cauzei spre rejudecare la aceeaşi instanţă, iar în subsidiar schimbarea hotărârii instanţei de apel în sensul admiterii apelului declarat de acesta astfel cum a fost formulat.</w:t>
      </w:r>
    </w:p>
    <w:p w14:paraId="6AE38E70" w14:textId="77777777" w:rsidR="00DC7760" w:rsidRPr="00D30A15" w:rsidRDefault="00DC7760" w:rsidP="00DC7760">
      <w:pPr>
        <w:jc w:val="both"/>
        <w:rPr>
          <w:b w:val="0"/>
        </w:rPr>
      </w:pPr>
      <w:r w:rsidRPr="00D30A15">
        <w:rPr>
          <w:b w:val="0"/>
        </w:rPr>
        <w:tab/>
        <w:t>Recurenta a invocat în temeiul dispoziţiilor art. 489 alin. 3 C. proc. civ., ca motiv de ordine publică faptul că, deşi din minuta hotărârii rezultă că apelurile formulate de aceasta şi intervenientul accesoriu au fost respinse, dispozitivul hotărârii nu cuprinde această mențiune.</w:t>
      </w:r>
    </w:p>
    <w:p w14:paraId="36DC5812" w14:textId="77777777" w:rsidR="00DC7760" w:rsidRDefault="00DC7760" w:rsidP="00DC7760">
      <w:pPr>
        <w:ind w:firstLine="720"/>
        <w:jc w:val="both"/>
        <w:rPr>
          <w:rFonts w:ascii="Times New Roman" w:hAnsi="Times New Roman"/>
          <w:b w:val="0"/>
          <w:bCs w:val="0"/>
          <w:i/>
        </w:rPr>
      </w:pPr>
      <w:r>
        <w:rPr>
          <w:rFonts w:ascii="Times New Roman" w:hAnsi="Times New Roman"/>
          <w:b w:val="0"/>
          <w:bCs w:val="0"/>
          <w:i/>
        </w:rPr>
        <w:t xml:space="preserve">Rezolvare lucrarea profesională nr.3: </w:t>
      </w:r>
    </w:p>
    <w:p w14:paraId="3E2B8E45" w14:textId="77777777" w:rsidR="00DC7760" w:rsidRDefault="00DC7760" w:rsidP="00DC7760">
      <w:pPr>
        <w:pStyle w:val="ListParagraph"/>
        <w:numPr>
          <w:ilvl w:val="0"/>
          <w:numId w:val="2"/>
        </w:numPr>
        <w:jc w:val="both"/>
        <w:rPr>
          <w:rFonts w:ascii="Times New Roman" w:hAnsi="Times New Roman"/>
          <w:b w:val="0"/>
          <w:bCs w:val="0"/>
          <w:i/>
        </w:rPr>
      </w:pPr>
      <w:r>
        <w:rPr>
          <w:rFonts w:ascii="Times New Roman" w:hAnsi="Times New Roman"/>
          <w:b w:val="0"/>
          <w:bCs w:val="0"/>
          <w:i/>
        </w:rPr>
        <w:t>Ce mențiuni trebuie să cuprindă minuta?</w:t>
      </w:r>
    </w:p>
    <w:p w14:paraId="27FDBDD7" w14:textId="77777777" w:rsidR="00DC7760" w:rsidRPr="00F13CD3" w:rsidRDefault="00DC7760" w:rsidP="00DC7760">
      <w:pPr>
        <w:pStyle w:val="ListParagraph"/>
        <w:numPr>
          <w:ilvl w:val="0"/>
          <w:numId w:val="2"/>
        </w:numPr>
        <w:jc w:val="both"/>
        <w:rPr>
          <w:rFonts w:ascii="Times New Roman" w:hAnsi="Times New Roman"/>
          <w:b w:val="0"/>
          <w:bCs w:val="0"/>
          <w:i/>
        </w:rPr>
      </w:pPr>
      <w:r>
        <w:rPr>
          <w:rFonts w:ascii="Times New Roman" w:hAnsi="Times New Roman"/>
          <w:b w:val="0"/>
          <w:bCs w:val="0"/>
          <w:i/>
        </w:rPr>
        <w:t>Care este legătura care se stabilește între considerente și dispozitiv?</w:t>
      </w:r>
    </w:p>
    <w:p w14:paraId="4C68B39A" w14:textId="77777777" w:rsidR="00DC7760" w:rsidRDefault="00DC7760" w:rsidP="00DC7760">
      <w:pPr>
        <w:pStyle w:val="ListParagraph"/>
        <w:numPr>
          <w:ilvl w:val="0"/>
          <w:numId w:val="2"/>
        </w:numPr>
        <w:jc w:val="both"/>
      </w:pPr>
      <w:r w:rsidRPr="003D793B">
        <w:rPr>
          <w:b w:val="0"/>
          <w:i/>
        </w:rPr>
        <w:t>Ce soluţie va pronunţa instanţa de recurs?</w:t>
      </w:r>
    </w:p>
    <w:p w14:paraId="67BEF442" w14:textId="77777777" w:rsidR="00DC7760" w:rsidRDefault="00DC7760" w:rsidP="00DC7760"/>
    <w:p w14:paraId="23AD7599" w14:textId="77777777" w:rsidR="00DC7760" w:rsidRPr="0061609C" w:rsidRDefault="00DC7760" w:rsidP="00DC7760">
      <w:pPr>
        <w:ind w:firstLine="720"/>
        <w:jc w:val="both"/>
        <w:rPr>
          <w:rFonts w:ascii="Times New Roman" w:hAnsi="Times New Roman"/>
          <w:bCs w:val="0"/>
        </w:rPr>
      </w:pPr>
      <w:r w:rsidRPr="0061609C">
        <w:rPr>
          <w:rFonts w:ascii="Times New Roman" w:hAnsi="Times New Roman"/>
          <w:bCs w:val="0"/>
        </w:rPr>
        <w:t>Lucrarea profesională nr. 4.</w:t>
      </w:r>
    </w:p>
    <w:p w14:paraId="50853E74" w14:textId="77777777" w:rsidR="00DC7760" w:rsidRPr="0061609C" w:rsidRDefault="00DC7760" w:rsidP="00DC7760">
      <w:pPr>
        <w:ind w:firstLine="720"/>
        <w:jc w:val="both"/>
        <w:rPr>
          <w:rFonts w:ascii="Times New Roman" w:hAnsi="Times New Roman"/>
        </w:rPr>
      </w:pPr>
      <w:r w:rsidRPr="0061609C">
        <w:rPr>
          <w:rFonts w:ascii="Times New Roman" w:hAnsi="Times New Roman"/>
          <w:bCs w:val="0"/>
        </w:rPr>
        <w:t xml:space="preserve">Contestaţia la executare contra moştenitorilor. </w:t>
      </w:r>
    </w:p>
    <w:p w14:paraId="22B9DA1C" w14:textId="77777777" w:rsidR="00DC7760" w:rsidRPr="0061609C" w:rsidRDefault="00DC7760" w:rsidP="00DC7760">
      <w:pPr>
        <w:ind w:firstLine="720"/>
        <w:jc w:val="both"/>
        <w:rPr>
          <w:rFonts w:ascii="Times New Roman" w:hAnsi="Times New Roman"/>
          <w:b w:val="0"/>
        </w:rPr>
      </w:pPr>
      <w:r w:rsidRPr="0061609C">
        <w:rPr>
          <w:rFonts w:ascii="Times New Roman" w:hAnsi="Times New Roman"/>
          <w:b w:val="0"/>
        </w:rPr>
        <w:t>Prima instanţă a respins excepţia tardivității contestației la executare formulată de AVAS, a admis contestaţia la executare formulată de contestatorii persoane fizice, a anulat procesul-verbal de licitaţie, repunând părţile în situaţia anterioară.</w:t>
      </w:r>
    </w:p>
    <w:p w14:paraId="4EF12236" w14:textId="77777777" w:rsidR="00DC7760" w:rsidRPr="0061609C" w:rsidRDefault="00DC7760" w:rsidP="00DC7760">
      <w:pPr>
        <w:ind w:firstLine="720"/>
        <w:jc w:val="both"/>
        <w:rPr>
          <w:rFonts w:ascii="Times New Roman" w:hAnsi="Times New Roman"/>
          <w:b w:val="0"/>
        </w:rPr>
      </w:pPr>
      <w:r w:rsidRPr="0061609C">
        <w:rPr>
          <w:rFonts w:ascii="Times New Roman" w:hAnsi="Times New Roman"/>
          <w:b w:val="0"/>
        </w:rPr>
        <w:t>Prima instanţă a reţinut că B.A. a cesionat prin contractul de cesiune către AVAS creanţa împotriva debitoarei cedate C.G., reprezentată de credite neperformante.</w:t>
      </w:r>
    </w:p>
    <w:p w14:paraId="13BA5ABF" w14:textId="77777777" w:rsidR="00DC7760" w:rsidRPr="0061609C" w:rsidRDefault="00DC7760" w:rsidP="00DC7760">
      <w:pPr>
        <w:ind w:firstLine="720"/>
        <w:jc w:val="both"/>
        <w:rPr>
          <w:rFonts w:ascii="Times New Roman" w:hAnsi="Times New Roman"/>
          <w:b w:val="0"/>
        </w:rPr>
      </w:pPr>
      <w:r w:rsidRPr="0061609C">
        <w:rPr>
          <w:rFonts w:ascii="Times New Roman" w:hAnsi="Times New Roman"/>
          <w:b w:val="0"/>
        </w:rPr>
        <w:t>Neexecutarea obligaţiei de către debitorul cedat a determinat cedenta să treacă la executarea silită a garantului V. I. căruia i-a comunicat titlurile executorii cu adresă privind vânzarea la licitaţie publică a apartamentului.</w:t>
      </w:r>
    </w:p>
    <w:p w14:paraId="6F37FECA" w14:textId="77777777" w:rsidR="00DC7760" w:rsidRPr="0061609C" w:rsidRDefault="00DC7760" w:rsidP="00DC7760">
      <w:pPr>
        <w:ind w:firstLine="720"/>
        <w:jc w:val="both"/>
        <w:rPr>
          <w:rFonts w:ascii="Times New Roman" w:hAnsi="Times New Roman"/>
          <w:b w:val="0"/>
        </w:rPr>
      </w:pPr>
      <w:r w:rsidRPr="0061609C">
        <w:rPr>
          <w:rFonts w:ascii="Times New Roman" w:hAnsi="Times New Roman"/>
          <w:b w:val="0"/>
        </w:rPr>
        <w:lastRenderedPageBreak/>
        <w:t>Procesul-verbal de licitaţie, a fost comunicat la data la care garantul V.I. era decedat.</w:t>
      </w:r>
    </w:p>
    <w:p w14:paraId="52368E6E" w14:textId="77777777" w:rsidR="00DC7760" w:rsidRPr="0061609C" w:rsidRDefault="00DC7760" w:rsidP="00DC7760">
      <w:pPr>
        <w:ind w:firstLine="720"/>
        <w:jc w:val="both"/>
        <w:rPr>
          <w:rFonts w:ascii="Times New Roman" w:hAnsi="Times New Roman"/>
          <w:b w:val="0"/>
        </w:rPr>
      </w:pPr>
      <w:r w:rsidRPr="0061609C">
        <w:rPr>
          <w:rFonts w:ascii="Times New Roman" w:hAnsi="Times New Roman"/>
          <w:b w:val="0"/>
        </w:rPr>
        <w:t>Împotriva procesului-verbal de licitaţie au făcut contestație, moştenitorii garantului V. I.</w:t>
      </w:r>
    </w:p>
    <w:p w14:paraId="12030654" w14:textId="77777777" w:rsidR="00DC7760" w:rsidRPr="0061609C" w:rsidRDefault="00DC7760" w:rsidP="00DC7760">
      <w:pPr>
        <w:ind w:firstLine="720"/>
        <w:jc w:val="both"/>
        <w:rPr>
          <w:rFonts w:ascii="Times New Roman" w:hAnsi="Times New Roman"/>
          <w:b w:val="0"/>
        </w:rPr>
      </w:pPr>
      <w:r w:rsidRPr="0061609C">
        <w:rPr>
          <w:rFonts w:ascii="Times New Roman" w:hAnsi="Times New Roman"/>
          <w:b w:val="0"/>
        </w:rPr>
        <w:t>Făcând aplicarea art. 248 C. proc. civ., prima instanţă a respins excepţia tardivității formulării contestației faţă de prevederile art. 715 C. proc. civ., contestatorii nefiind încunoștințați personal de executare, actele fiind comunicate antecesorului lor.</w:t>
      </w:r>
    </w:p>
    <w:p w14:paraId="19167B5E" w14:textId="77777777" w:rsidR="00DC7760" w:rsidRPr="0061609C" w:rsidRDefault="00DC7760" w:rsidP="00DC7760">
      <w:pPr>
        <w:ind w:firstLine="720"/>
        <w:jc w:val="both"/>
        <w:rPr>
          <w:rFonts w:ascii="Times New Roman" w:hAnsi="Times New Roman"/>
          <w:b w:val="0"/>
        </w:rPr>
      </w:pPr>
      <w:r w:rsidRPr="0061609C">
        <w:rPr>
          <w:rFonts w:ascii="Times New Roman" w:hAnsi="Times New Roman"/>
          <w:b w:val="0"/>
        </w:rPr>
        <w:t>Cum, în speţă, executarea nu începuse la momentul decesului debitorului, prima instanţă a făcut aplicarea dispoziţiilor art. 687 alin. 1 C. proc. civ., constatând că nicio executare silită nu poate fi pornită.</w:t>
      </w:r>
    </w:p>
    <w:p w14:paraId="0E877721" w14:textId="77777777" w:rsidR="00DC7760" w:rsidRPr="0061609C" w:rsidRDefault="00DC7760" w:rsidP="00DC7760">
      <w:pPr>
        <w:ind w:firstLine="720"/>
        <w:jc w:val="both"/>
        <w:rPr>
          <w:rFonts w:ascii="Times New Roman" w:hAnsi="Times New Roman"/>
          <w:b w:val="0"/>
        </w:rPr>
      </w:pPr>
      <w:r w:rsidRPr="0061609C">
        <w:rPr>
          <w:rFonts w:ascii="Times New Roman" w:hAnsi="Times New Roman"/>
          <w:b w:val="0"/>
        </w:rPr>
        <w:t>În contra sentinței a declarat apel AVAS, solicitând schimbarea acesteia în sensul respingerii contestației la executare. În dezvoltare se arată că prima instanţă a făcut o greșită aplicare a prevederilor art. 687 C. proc. civ., deoarece contestatorii nu sunt debitori AVAS, iar în virtutea prevederilor din C. civ. a executat ipoteca şi nu pe dobânditorii contestatori.</w:t>
      </w:r>
    </w:p>
    <w:p w14:paraId="7DF1E661" w14:textId="77777777" w:rsidR="00DC7760" w:rsidRDefault="00DC7760" w:rsidP="00DC7760">
      <w:pPr>
        <w:ind w:firstLine="720"/>
        <w:jc w:val="both"/>
        <w:rPr>
          <w:rFonts w:ascii="Times New Roman" w:hAnsi="Times New Roman"/>
          <w:b w:val="0"/>
        </w:rPr>
      </w:pPr>
      <w:r w:rsidRPr="0061609C">
        <w:rPr>
          <w:rFonts w:ascii="Times New Roman" w:hAnsi="Times New Roman"/>
          <w:b w:val="0"/>
        </w:rPr>
        <w:t>Apelanta a considerat că art. 687 alin. 1 C. proc. civ. se referă numai la decesul debitorului principal, nu şi la cel al garantului.</w:t>
      </w:r>
    </w:p>
    <w:p w14:paraId="44201CB0" w14:textId="77777777" w:rsidR="00DC7760" w:rsidRDefault="00DC7760" w:rsidP="00DC7760">
      <w:pPr>
        <w:ind w:firstLine="720"/>
        <w:jc w:val="both"/>
        <w:rPr>
          <w:rFonts w:ascii="Times New Roman" w:hAnsi="Times New Roman"/>
          <w:b w:val="0"/>
          <w:bCs w:val="0"/>
          <w:i/>
        </w:rPr>
      </w:pPr>
      <w:r>
        <w:rPr>
          <w:rFonts w:ascii="Times New Roman" w:hAnsi="Times New Roman"/>
          <w:b w:val="0"/>
          <w:bCs w:val="0"/>
          <w:i/>
        </w:rPr>
        <w:t>Rezolvare lucrarea profesională nr.3:</w:t>
      </w:r>
    </w:p>
    <w:p w14:paraId="1EF952BF" w14:textId="77777777" w:rsidR="00DC7760" w:rsidRDefault="00DC7760" w:rsidP="00DC7760">
      <w:pPr>
        <w:ind w:firstLine="720"/>
        <w:jc w:val="both"/>
        <w:rPr>
          <w:rFonts w:ascii="Times New Roman" w:hAnsi="Times New Roman"/>
          <w:b w:val="0"/>
          <w:bCs w:val="0"/>
          <w:i/>
        </w:rPr>
      </w:pPr>
      <w:r>
        <w:rPr>
          <w:rFonts w:ascii="Times New Roman" w:hAnsi="Times New Roman"/>
          <w:b w:val="0"/>
          <w:bCs w:val="0"/>
          <w:i/>
        </w:rPr>
        <w:t xml:space="preserve">1. Ce valoare are reglementarea din art. 687 C. proc. civ.?  </w:t>
      </w:r>
    </w:p>
    <w:p w14:paraId="5DE835D0" w14:textId="77777777" w:rsidR="00DC7760" w:rsidRPr="0061609C" w:rsidRDefault="00DC7760" w:rsidP="00DC7760">
      <w:pPr>
        <w:ind w:firstLine="720"/>
        <w:jc w:val="both"/>
        <w:rPr>
          <w:rFonts w:ascii="Times New Roman" w:hAnsi="Times New Roman"/>
          <w:b w:val="0"/>
          <w:i/>
          <w:iCs/>
        </w:rPr>
      </w:pPr>
      <w:r>
        <w:rPr>
          <w:rFonts w:ascii="Times New Roman" w:hAnsi="Times New Roman"/>
          <w:b w:val="0"/>
          <w:i/>
          <w:iCs/>
        </w:rPr>
        <w:t>2</w:t>
      </w:r>
      <w:r w:rsidRPr="0061609C">
        <w:rPr>
          <w:rFonts w:ascii="Times New Roman" w:hAnsi="Times New Roman"/>
          <w:b w:val="0"/>
          <w:i/>
          <w:iCs/>
        </w:rPr>
        <w:t>. Ce soluţie va pronunţa instanţa de apel?</w:t>
      </w:r>
    </w:p>
    <w:p w14:paraId="306550E5" w14:textId="77777777" w:rsidR="00DC7760" w:rsidRPr="0061609C" w:rsidRDefault="00DC7760" w:rsidP="00DC7760">
      <w:pPr>
        <w:ind w:firstLine="720"/>
        <w:jc w:val="both"/>
        <w:rPr>
          <w:rFonts w:ascii="Times New Roman" w:hAnsi="Times New Roman"/>
          <w:b w:val="0"/>
        </w:rPr>
      </w:pPr>
      <w:r>
        <w:rPr>
          <w:rFonts w:ascii="Times New Roman" w:hAnsi="Times New Roman"/>
          <w:b w:val="0"/>
          <w:i/>
          <w:iCs/>
        </w:rPr>
        <w:t>3</w:t>
      </w:r>
      <w:r w:rsidRPr="0061609C">
        <w:rPr>
          <w:rFonts w:ascii="Times New Roman" w:hAnsi="Times New Roman"/>
          <w:b w:val="0"/>
          <w:i/>
          <w:iCs/>
        </w:rPr>
        <w:t>. Motivați soluţia.</w:t>
      </w:r>
      <w:r w:rsidRPr="0061609C">
        <w:rPr>
          <w:rFonts w:ascii="Times New Roman" w:hAnsi="Times New Roman"/>
          <w:b w:val="0"/>
        </w:rPr>
        <w:t xml:space="preserve">    </w:t>
      </w:r>
    </w:p>
    <w:p w14:paraId="39DD1CFC" w14:textId="77777777" w:rsidR="00DC7760" w:rsidRPr="0061609C" w:rsidRDefault="00DC7760" w:rsidP="00DC7760">
      <w:pPr>
        <w:rPr>
          <w:rFonts w:ascii="Times New Roman" w:hAnsi="Times New Roman"/>
        </w:rPr>
      </w:pPr>
    </w:p>
    <w:p w14:paraId="72ADC76F" w14:textId="77777777" w:rsidR="00F23C96" w:rsidRDefault="00F23C96"/>
    <w:p w14:paraId="0FC8F001" w14:textId="77777777" w:rsidR="005B3D7F" w:rsidRPr="005B3D7F" w:rsidRDefault="005B3D7F" w:rsidP="005B3D7F">
      <w:pPr>
        <w:jc w:val="both"/>
        <w:rPr>
          <w:rFonts w:ascii="Times New Roman" w:hAnsi="Times New Roman"/>
        </w:rPr>
      </w:pPr>
      <w:r>
        <w:rPr>
          <w:rFonts w:ascii="Calibri" w:hAnsi="Calibri"/>
        </w:rPr>
        <w:tab/>
      </w:r>
      <w:r w:rsidRPr="005B3D7F">
        <w:rPr>
          <w:rFonts w:ascii="Times New Roman" w:hAnsi="Times New Roman"/>
        </w:rPr>
        <w:t>Lucrare profesională nr. 5</w:t>
      </w:r>
    </w:p>
    <w:p w14:paraId="2AAC0173" w14:textId="77777777" w:rsidR="005B3D7F" w:rsidRPr="005B3D7F" w:rsidRDefault="005B3D7F" w:rsidP="005B3D7F">
      <w:pPr>
        <w:jc w:val="both"/>
        <w:rPr>
          <w:rFonts w:ascii="Times New Roman" w:hAnsi="Times New Roman"/>
        </w:rPr>
      </w:pPr>
      <w:r w:rsidRPr="005B3D7F">
        <w:rPr>
          <w:rFonts w:ascii="Times New Roman" w:hAnsi="Times New Roman"/>
        </w:rPr>
        <w:tab/>
        <w:t>Renunțarea la judecată după primul termen la care părțile sunt legal citate sau ulterior acestui moment. Condiții</w:t>
      </w:r>
    </w:p>
    <w:p w14:paraId="23C05D44" w14:textId="77777777" w:rsidR="005B3D7F" w:rsidRPr="005B3D7F" w:rsidRDefault="005B3D7F" w:rsidP="005B3D7F">
      <w:pPr>
        <w:jc w:val="both"/>
        <w:rPr>
          <w:rFonts w:ascii="Times New Roman" w:hAnsi="Times New Roman"/>
          <w:b w:val="0"/>
        </w:rPr>
      </w:pPr>
    </w:p>
    <w:p w14:paraId="25C6ADEE" w14:textId="77777777" w:rsidR="005B3D7F" w:rsidRPr="005B3D7F" w:rsidRDefault="005B3D7F" w:rsidP="005B3D7F">
      <w:pPr>
        <w:jc w:val="both"/>
        <w:rPr>
          <w:rFonts w:ascii="Times New Roman" w:hAnsi="Times New Roman"/>
          <w:b w:val="0"/>
        </w:rPr>
      </w:pPr>
      <w:r w:rsidRPr="005B3D7F">
        <w:rPr>
          <w:rFonts w:ascii="Times New Roman" w:hAnsi="Times New Roman"/>
          <w:b w:val="0"/>
        </w:rPr>
        <w:tab/>
        <w:t>Prin sentința civilă nr. 376/05.03.2014, Tribunalul Galați - Secția civilă, a luat act de renunțarea reclamantei A.M.V. la judecarea cererii formulate în contradictoriu cu pârâții F.P.V.S și B.A.A. din România, având în vedere cererea formulată de către reclamanta A.M.V. și depusă la dosarul cauzei la data de 26.02.2014, prin care arată că renunță la judecarea cauzei, cerere la care a fost anexată declarația autentificată de renunțare la judecată nr. 311/25.02.2014, văzând și dispozițiile art. 405 C.proc.civ., potrivit cărora reclamantul poate să renunțe oricând la judecată, în tot sau în parte, fie verbal în sedința de judecată, fie prin cerere scrisă.</w:t>
      </w:r>
    </w:p>
    <w:p w14:paraId="520B4E17" w14:textId="77777777" w:rsidR="005B3D7F" w:rsidRPr="005B3D7F" w:rsidRDefault="005B3D7F" w:rsidP="005B3D7F">
      <w:pPr>
        <w:jc w:val="both"/>
        <w:rPr>
          <w:rFonts w:ascii="Times New Roman" w:hAnsi="Times New Roman"/>
          <w:b w:val="0"/>
        </w:rPr>
      </w:pPr>
      <w:r w:rsidRPr="005B3D7F">
        <w:rPr>
          <w:rFonts w:ascii="Times New Roman" w:hAnsi="Times New Roman"/>
          <w:b w:val="0"/>
        </w:rPr>
        <w:tab/>
        <w:t>Împotriva acestei sentințe civile, în termenul legal, a declarat recurs pârâtul B.A.A., critincând-o pentru nelegalitate prin prisma aplicării greșite a dispozițiilor prevăzute de art. 406 alin. 4 C.proc.civ. și art. 394 alin. 3 C.proc.civ., critică susceptibilă de încadrare în dispozițiile art. 488 alin. 1 pct. 5 C.pr.civ. Astfel, susține recurenta că, după rămânerea instanței de fond în pronunțare cu privire la excepția inadmisibilității acțiunii, respectiv la cel de-al treilea termen de judecată, recalmanata a depus la dosar cerere de renunțare la judecată și în mod eronat, cu ignorarea textului prevăzut de art. 406 alin. 4 C.pr.civ., instanța de fond s-a dezînvestit, luând act de renunțarea la judecată.</w:t>
      </w:r>
    </w:p>
    <w:p w14:paraId="16BF9EE7" w14:textId="77777777" w:rsidR="005B3D7F" w:rsidRPr="005B3D7F" w:rsidRDefault="005B3D7F" w:rsidP="005B3D7F">
      <w:pPr>
        <w:jc w:val="both"/>
        <w:rPr>
          <w:rFonts w:ascii="Times New Roman" w:hAnsi="Times New Roman"/>
          <w:b w:val="0"/>
        </w:rPr>
      </w:pPr>
      <w:r w:rsidRPr="005B3D7F">
        <w:rPr>
          <w:rFonts w:ascii="Times New Roman" w:hAnsi="Times New Roman"/>
          <w:b w:val="0"/>
        </w:rPr>
        <w:tab/>
        <w:t>Instanța a admis recursul pentru următoarele considerente:</w:t>
      </w:r>
    </w:p>
    <w:p w14:paraId="503FAF87" w14:textId="77777777" w:rsidR="005B3D7F" w:rsidRPr="005B3D7F" w:rsidRDefault="005B3D7F" w:rsidP="005B3D7F">
      <w:pPr>
        <w:jc w:val="both"/>
        <w:rPr>
          <w:rFonts w:ascii="Times New Roman" w:hAnsi="Times New Roman"/>
          <w:b w:val="0"/>
        </w:rPr>
      </w:pPr>
      <w:r w:rsidRPr="005B3D7F">
        <w:rPr>
          <w:rFonts w:ascii="Times New Roman" w:hAnsi="Times New Roman"/>
          <w:b w:val="0"/>
        </w:rPr>
        <w:tab/>
        <w:t xml:space="preserve">Potrivit art. 406 C.pr.civ., reclamantul poate renunța oricând la judecată, fie prin cerere scrisă, aceasta putând fi făcută persoanal sau prin mandatar cu procură specială, iar în ipoteza în care renunțarea s-a făcut după comunicarea cererii de chemare în judecată, instanța, la cererea pârâtului, îl va obliga pe reclamant la suportarea chltuielilor de judecată pe care pârâtul le-a făcut. Dând eficiență acestor dispoziții legale, instanța de fond a ignorat însă atât dispozițiile prevăzute de art. 394 pct. 3 C.proc.civ., în sensul că a primit o cerere după închiderea dezbaterilor, cât și pe cele prevăzute de art. 406 alin. 4 C.proc.civ., care prevăd că renunțarea nu se poate face decât cu acordul expres sau tacit al celeilalte părți în ipoteza în care </w:t>
      </w:r>
      <w:r w:rsidRPr="005B3D7F">
        <w:rPr>
          <w:rFonts w:ascii="Times New Roman" w:hAnsi="Times New Roman"/>
          <w:b w:val="0"/>
        </w:rPr>
        <w:lastRenderedPageBreak/>
        <w:t>reclamantul renunță la judecată la primul termen la care părțile sunt legal citate sau ulterior acestui moment.</w:t>
      </w:r>
    </w:p>
    <w:p w14:paraId="363D9CF2" w14:textId="77777777" w:rsidR="005B3D7F" w:rsidRPr="005B3D7F" w:rsidRDefault="005B3D7F" w:rsidP="005B3D7F">
      <w:pPr>
        <w:jc w:val="both"/>
        <w:rPr>
          <w:rFonts w:ascii="Times New Roman" w:hAnsi="Times New Roman"/>
          <w:b w:val="0"/>
        </w:rPr>
      </w:pPr>
      <w:r w:rsidRPr="005B3D7F">
        <w:rPr>
          <w:rFonts w:ascii="Times New Roman" w:hAnsi="Times New Roman"/>
          <w:b w:val="0"/>
        </w:rPr>
        <w:tab/>
        <w:t>Pentru aceste considerente, instanța a admis recursul, casând cu trimitere hotărârea pronunțată pentru aplicarea greșită a regulilor de procedură.</w:t>
      </w:r>
    </w:p>
    <w:p w14:paraId="74BAADA7" w14:textId="77777777" w:rsidR="005B3D7F" w:rsidRPr="005B3D7F" w:rsidRDefault="005B3D7F" w:rsidP="005B3D7F">
      <w:pPr>
        <w:jc w:val="both"/>
        <w:rPr>
          <w:rFonts w:ascii="Times New Roman" w:hAnsi="Times New Roman"/>
          <w:b w:val="0"/>
        </w:rPr>
      </w:pPr>
    </w:p>
    <w:p w14:paraId="38A4D348" w14:textId="77777777" w:rsidR="005B3D7F" w:rsidRPr="005B3D7F" w:rsidRDefault="005B3D7F" w:rsidP="005B3D7F">
      <w:pPr>
        <w:jc w:val="both"/>
        <w:rPr>
          <w:rFonts w:ascii="Times New Roman" w:hAnsi="Times New Roman"/>
        </w:rPr>
      </w:pPr>
      <w:r w:rsidRPr="005B3D7F">
        <w:rPr>
          <w:rFonts w:ascii="Times New Roman" w:hAnsi="Times New Roman"/>
          <w:b w:val="0"/>
        </w:rPr>
        <w:tab/>
      </w:r>
      <w:r w:rsidRPr="005B3D7F">
        <w:rPr>
          <w:rFonts w:ascii="Times New Roman" w:hAnsi="Times New Roman"/>
        </w:rPr>
        <w:t>Cerințe lucrare profesională nr. 5:</w:t>
      </w:r>
    </w:p>
    <w:p w14:paraId="264A557D" w14:textId="77777777" w:rsidR="005B3D7F" w:rsidRPr="005B3D7F" w:rsidRDefault="005B3D7F" w:rsidP="005B3D7F">
      <w:pPr>
        <w:jc w:val="both"/>
        <w:rPr>
          <w:rFonts w:ascii="Times New Roman" w:hAnsi="Times New Roman"/>
          <w:b w:val="0"/>
          <w:i/>
        </w:rPr>
      </w:pPr>
      <w:r w:rsidRPr="005B3D7F">
        <w:rPr>
          <w:rFonts w:ascii="Times New Roman" w:hAnsi="Times New Roman"/>
          <w:b w:val="0"/>
        </w:rPr>
        <w:tab/>
      </w:r>
      <w:r w:rsidRPr="005B3D7F">
        <w:rPr>
          <w:rFonts w:ascii="Times New Roman" w:hAnsi="Times New Roman"/>
          <w:b w:val="0"/>
          <w:i/>
        </w:rPr>
        <w:t>1. Enumerați condițiile legale ale renunțării la judecată după primul termen de judecată.</w:t>
      </w:r>
    </w:p>
    <w:p w14:paraId="0CBE5835" w14:textId="77777777" w:rsidR="005B3D7F" w:rsidRDefault="005B3D7F" w:rsidP="005B3D7F">
      <w:pPr>
        <w:jc w:val="both"/>
        <w:rPr>
          <w:rFonts w:ascii="Times New Roman" w:hAnsi="Times New Roman"/>
          <w:b w:val="0"/>
          <w:i/>
        </w:rPr>
      </w:pPr>
      <w:r w:rsidRPr="005B3D7F">
        <w:rPr>
          <w:rFonts w:ascii="Times New Roman" w:hAnsi="Times New Roman"/>
          <w:b w:val="0"/>
          <w:i/>
        </w:rPr>
        <w:tab/>
        <w:t>2. Considerați că soluția instanței de recurs este corectă? Argumentați-vă răspunsul.</w:t>
      </w:r>
    </w:p>
    <w:p w14:paraId="7D4A9AC7" w14:textId="77777777" w:rsidR="005B3D7F" w:rsidRPr="005B3D7F" w:rsidRDefault="005B3D7F" w:rsidP="005B3D7F">
      <w:pPr>
        <w:jc w:val="both"/>
        <w:rPr>
          <w:rFonts w:ascii="Times New Roman" w:hAnsi="Times New Roman"/>
          <w:b w:val="0"/>
          <w:i/>
        </w:rPr>
      </w:pPr>
    </w:p>
    <w:p w14:paraId="3220C6F8" w14:textId="77777777" w:rsidR="005B3D7F" w:rsidRPr="005B3D7F" w:rsidRDefault="005B3D7F" w:rsidP="005B3D7F">
      <w:pPr>
        <w:jc w:val="both"/>
        <w:rPr>
          <w:rFonts w:ascii="Times New Roman" w:hAnsi="Times New Roman"/>
          <w:b w:val="0"/>
        </w:rPr>
      </w:pPr>
    </w:p>
    <w:p w14:paraId="2E7DE98B" w14:textId="77777777" w:rsidR="005B3D7F" w:rsidRPr="005B3D7F" w:rsidRDefault="005B3D7F" w:rsidP="005B3D7F">
      <w:pPr>
        <w:jc w:val="both"/>
        <w:rPr>
          <w:rFonts w:ascii="Times New Roman" w:hAnsi="Times New Roman"/>
        </w:rPr>
      </w:pPr>
      <w:r w:rsidRPr="005B3D7F">
        <w:rPr>
          <w:rFonts w:ascii="Times New Roman" w:hAnsi="Times New Roman"/>
          <w:b w:val="0"/>
        </w:rPr>
        <w:tab/>
      </w:r>
      <w:r w:rsidRPr="005B3D7F">
        <w:rPr>
          <w:rFonts w:ascii="Times New Roman" w:hAnsi="Times New Roman"/>
        </w:rPr>
        <w:t>Lucrare profesională nr. 6</w:t>
      </w:r>
    </w:p>
    <w:p w14:paraId="2F753DFB" w14:textId="77777777" w:rsidR="005B3D7F" w:rsidRPr="005B3D7F" w:rsidRDefault="005B3D7F" w:rsidP="005B3D7F">
      <w:pPr>
        <w:jc w:val="both"/>
        <w:rPr>
          <w:rFonts w:ascii="Times New Roman" w:hAnsi="Times New Roman"/>
        </w:rPr>
      </w:pPr>
      <w:r w:rsidRPr="005B3D7F">
        <w:rPr>
          <w:rFonts w:ascii="Times New Roman" w:hAnsi="Times New Roman"/>
        </w:rPr>
        <w:tab/>
        <w:t>Condițiile de numire a curatorului special în cazul profesionițtilor</w:t>
      </w:r>
    </w:p>
    <w:p w14:paraId="3FD7A0C6" w14:textId="77777777" w:rsidR="005B3D7F" w:rsidRPr="005B3D7F" w:rsidRDefault="005B3D7F" w:rsidP="005B3D7F">
      <w:pPr>
        <w:jc w:val="both"/>
        <w:rPr>
          <w:rFonts w:ascii="Times New Roman" w:hAnsi="Times New Roman"/>
        </w:rPr>
      </w:pPr>
    </w:p>
    <w:p w14:paraId="4E3F968F" w14:textId="77777777" w:rsidR="005B3D7F" w:rsidRPr="005B3D7F" w:rsidRDefault="005B3D7F" w:rsidP="005B3D7F">
      <w:pPr>
        <w:jc w:val="both"/>
        <w:rPr>
          <w:rFonts w:ascii="Times New Roman" w:hAnsi="Times New Roman"/>
          <w:b w:val="0"/>
        </w:rPr>
      </w:pPr>
      <w:r w:rsidRPr="005B3D7F">
        <w:rPr>
          <w:rFonts w:ascii="Times New Roman" w:hAnsi="Times New Roman"/>
          <w:b w:val="0"/>
        </w:rPr>
        <w:tab/>
        <w:t>Prin încheierea pronunțată la data de 10.09.2014 de judecătorul-sindic în dosarul nr. 911/110/2014 al Tribunalului Bacău, în temeiul dispozițiilor art. 242 C.proc.civ., s-a dispus suspendarea judecării cererii formulate de creditoarea AJFP Bacău în contradictoriu cu debitoarea S.C. T.P. S.R.L. până la plata de către reclamantă a onorariului de curator în sumă de 1000 lei, astfel cum i s-a pus în vedere prin încheierea din 11.06.2014.</w:t>
      </w:r>
    </w:p>
    <w:p w14:paraId="787FC27D" w14:textId="77777777" w:rsidR="005B3D7F" w:rsidRPr="005B3D7F" w:rsidRDefault="005B3D7F" w:rsidP="005B3D7F">
      <w:pPr>
        <w:jc w:val="both"/>
        <w:rPr>
          <w:rFonts w:ascii="Times New Roman" w:hAnsi="Times New Roman"/>
          <w:b w:val="0"/>
        </w:rPr>
      </w:pPr>
      <w:r w:rsidRPr="005B3D7F">
        <w:rPr>
          <w:rFonts w:ascii="Times New Roman" w:hAnsi="Times New Roman"/>
          <w:b w:val="0"/>
        </w:rPr>
        <w:tab/>
        <w:t>Împotriva acestei încheieri a declarat recurs creditoarea AJFP Bacău.</w:t>
      </w:r>
    </w:p>
    <w:p w14:paraId="58552DBE" w14:textId="77777777" w:rsidR="005B3D7F" w:rsidRPr="005B3D7F" w:rsidRDefault="005B3D7F" w:rsidP="005B3D7F">
      <w:pPr>
        <w:jc w:val="both"/>
        <w:rPr>
          <w:rFonts w:ascii="Times New Roman" w:hAnsi="Times New Roman"/>
          <w:b w:val="0"/>
        </w:rPr>
      </w:pPr>
      <w:r w:rsidRPr="005B3D7F">
        <w:rPr>
          <w:rFonts w:ascii="Times New Roman" w:hAnsi="Times New Roman"/>
          <w:b w:val="0"/>
        </w:rPr>
        <w:tab/>
        <w:t>Recursul a fost considerat ca fiind fondat pentru următoarele argumente:</w:t>
      </w:r>
    </w:p>
    <w:p w14:paraId="56C8C76F" w14:textId="77777777" w:rsidR="005B3D7F" w:rsidRPr="005B3D7F" w:rsidRDefault="005B3D7F" w:rsidP="005B3D7F">
      <w:pPr>
        <w:jc w:val="both"/>
        <w:rPr>
          <w:rFonts w:ascii="Times New Roman" w:hAnsi="Times New Roman"/>
          <w:b w:val="0"/>
        </w:rPr>
      </w:pPr>
      <w:r w:rsidRPr="005B3D7F">
        <w:rPr>
          <w:rFonts w:ascii="Times New Roman" w:hAnsi="Times New Roman"/>
          <w:b w:val="0"/>
        </w:rPr>
        <w:tab/>
        <w:t>Incidența obligației instituirii curatorului prevăzută de dispozițiile art. 167 alin. 3 C.proc.civ. este condiționată de constatarea imposibilității identificării domiciliului pârâtului de către reclamant. Îndeplinirea acestei condiții nu este confirmată în prezenta cauză având în vedere că debitorul este o societate cu răspundere limitată, respectiv S.C. T.P. S.R.L. Modalitatea de reprezentare a societății cu răspundere limitată este cea prevăzută de dispozițiile art. 197 coroborat cu art. 75 din Legea nr. 31/1990, care recunosc dreptul de reprezentare fiecărui administrator, în afară de stipulația contrară în actul constitutiv.</w:t>
      </w:r>
    </w:p>
    <w:p w14:paraId="6F97DF5D" w14:textId="77777777" w:rsidR="005B3D7F" w:rsidRPr="005B3D7F" w:rsidRDefault="005B3D7F" w:rsidP="005B3D7F">
      <w:pPr>
        <w:jc w:val="both"/>
        <w:rPr>
          <w:rFonts w:ascii="Times New Roman" w:hAnsi="Times New Roman"/>
          <w:b w:val="0"/>
        </w:rPr>
      </w:pPr>
      <w:r w:rsidRPr="005B3D7F">
        <w:rPr>
          <w:rFonts w:ascii="Times New Roman" w:hAnsi="Times New Roman"/>
          <w:b w:val="0"/>
        </w:rPr>
        <w:tab/>
        <w:t>Potrivit informațiilor comunicate de ORC de pe lângă Tribunalul Bacău, cu adresa nr. 3448/27.01.2015, societarea debitoare are doi administratori cu puteri depline, D.G. și H.I., ambii având durata mandatului nelimitată.</w:t>
      </w:r>
    </w:p>
    <w:p w14:paraId="3060DE29" w14:textId="77777777" w:rsidR="005B3D7F" w:rsidRPr="005B3D7F" w:rsidRDefault="005B3D7F" w:rsidP="005B3D7F">
      <w:pPr>
        <w:jc w:val="both"/>
        <w:rPr>
          <w:rFonts w:ascii="Times New Roman" w:hAnsi="Times New Roman"/>
          <w:b w:val="0"/>
        </w:rPr>
      </w:pPr>
      <w:r w:rsidRPr="005B3D7F">
        <w:rPr>
          <w:rFonts w:ascii="Times New Roman" w:hAnsi="Times New Roman"/>
          <w:b w:val="0"/>
        </w:rPr>
        <w:tab/>
        <w:t>Având în vedere art. 155 alin. 1 pct. 3 C.proc.civ. care stabilesc că persoanele juridice de drept privat se citează prin reprezentații lor, instanța apreciază că realizarea procedurii de citare a debitoarei reprezentată de administratorul D.G. este conformă dispozițiiloe art. 155 pct. 3 și ale art. 163 alin. 1 C.proc.civ. Drept urmare, nu este îndeplinită condiția impusă de art. 167 C.proc.civ. pentru stabilirea unui curator special, în cauză fiind identificat unul dintre administratorii cu puteri depline ai societății debitoare. În consecință, aplicarea sancțiunii suspendării prevăzute de art. 242 C.proc.civ. nu este concordantă cu situația de fapt a cauzei în raport de care judecătorul-sindic a stabilit în sarcina creditoarei obligația de plată a onorariului pentru curatorul special.</w:t>
      </w:r>
    </w:p>
    <w:p w14:paraId="0F37899D" w14:textId="77777777" w:rsidR="005B3D7F" w:rsidRPr="005B3D7F" w:rsidRDefault="005B3D7F" w:rsidP="005B3D7F">
      <w:pPr>
        <w:jc w:val="both"/>
        <w:rPr>
          <w:rFonts w:ascii="Times New Roman" w:hAnsi="Times New Roman"/>
          <w:b w:val="0"/>
        </w:rPr>
      </w:pPr>
      <w:r w:rsidRPr="005B3D7F">
        <w:rPr>
          <w:rFonts w:ascii="Times New Roman" w:hAnsi="Times New Roman"/>
          <w:b w:val="0"/>
        </w:rPr>
        <w:tab/>
        <w:t>Având în vedere aceste motive, în temeiul art. 488 pct. 5, 8 C.proc.civ., a fost admis recursul, a fost casată încheierea recurată și a fost trimisă cauza pentru continuarea judecății.</w:t>
      </w:r>
    </w:p>
    <w:p w14:paraId="60A700C8" w14:textId="77777777" w:rsidR="005B3D7F" w:rsidRPr="005B3D7F" w:rsidRDefault="005B3D7F" w:rsidP="005B3D7F">
      <w:pPr>
        <w:jc w:val="both"/>
        <w:rPr>
          <w:rFonts w:ascii="Times New Roman" w:hAnsi="Times New Roman"/>
          <w:b w:val="0"/>
        </w:rPr>
      </w:pPr>
    </w:p>
    <w:p w14:paraId="01D5F411" w14:textId="77777777" w:rsidR="005B3D7F" w:rsidRPr="005B3D7F" w:rsidRDefault="005B3D7F" w:rsidP="005B3D7F">
      <w:pPr>
        <w:jc w:val="both"/>
        <w:rPr>
          <w:rFonts w:ascii="Times New Roman" w:hAnsi="Times New Roman"/>
        </w:rPr>
      </w:pPr>
      <w:r w:rsidRPr="005B3D7F">
        <w:rPr>
          <w:rFonts w:ascii="Times New Roman" w:hAnsi="Times New Roman"/>
          <w:b w:val="0"/>
        </w:rPr>
        <w:tab/>
        <w:t xml:space="preserve"> </w:t>
      </w:r>
      <w:r w:rsidRPr="005B3D7F">
        <w:rPr>
          <w:rFonts w:ascii="Times New Roman" w:hAnsi="Times New Roman"/>
        </w:rPr>
        <w:t>Cerințe lucrare profesională nr. 6:</w:t>
      </w:r>
    </w:p>
    <w:p w14:paraId="0800E9E0" w14:textId="77777777" w:rsidR="005B3D7F" w:rsidRPr="005B3D7F" w:rsidRDefault="005B3D7F" w:rsidP="005B3D7F">
      <w:pPr>
        <w:jc w:val="both"/>
        <w:rPr>
          <w:rFonts w:ascii="Times New Roman" w:hAnsi="Times New Roman"/>
          <w:b w:val="0"/>
          <w:i/>
        </w:rPr>
      </w:pPr>
      <w:r w:rsidRPr="005B3D7F">
        <w:rPr>
          <w:rFonts w:ascii="Times New Roman" w:hAnsi="Times New Roman"/>
          <w:b w:val="0"/>
        </w:rPr>
        <w:tab/>
      </w:r>
      <w:r w:rsidRPr="005B3D7F">
        <w:rPr>
          <w:rFonts w:ascii="Times New Roman" w:hAnsi="Times New Roman"/>
          <w:b w:val="0"/>
          <w:i/>
        </w:rPr>
        <w:t>1. Când se poate dispune citarea prin publicitate?</w:t>
      </w:r>
    </w:p>
    <w:p w14:paraId="2618E49C" w14:textId="77777777" w:rsidR="005B3D7F" w:rsidRPr="005B3D7F" w:rsidRDefault="005B3D7F" w:rsidP="005B3D7F">
      <w:pPr>
        <w:jc w:val="both"/>
        <w:rPr>
          <w:rFonts w:ascii="Times New Roman" w:hAnsi="Times New Roman"/>
          <w:b w:val="0"/>
          <w:i/>
        </w:rPr>
      </w:pPr>
      <w:r w:rsidRPr="005B3D7F">
        <w:rPr>
          <w:rFonts w:ascii="Times New Roman" w:hAnsi="Times New Roman"/>
          <w:b w:val="0"/>
          <w:i/>
        </w:rPr>
        <w:tab/>
        <w:t>2. Prin cine și unde se citează persoanele juridice?</w:t>
      </w:r>
    </w:p>
    <w:p w14:paraId="4BD4B9D8" w14:textId="3206945C" w:rsidR="005B3D7F" w:rsidRPr="00E338FC" w:rsidRDefault="005B3D7F" w:rsidP="00E338FC">
      <w:pPr>
        <w:jc w:val="both"/>
        <w:rPr>
          <w:rFonts w:ascii="Times New Roman" w:hAnsi="Times New Roman"/>
          <w:b w:val="0"/>
          <w:i/>
        </w:rPr>
      </w:pPr>
      <w:r w:rsidRPr="005B3D7F">
        <w:rPr>
          <w:rFonts w:ascii="Times New Roman" w:hAnsi="Times New Roman"/>
          <w:b w:val="0"/>
          <w:i/>
        </w:rPr>
        <w:tab/>
        <w:t>3. Comentați soluțiile date de cele două instanțe în prezenta spetă.</w:t>
      </w:r>
    </w:p>
    <w:sectPr w:rsidR="005B3D7F" w:rsidRPr="00E338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25165" w14:textId="77777777" w:rsidR="005F75AA" w:rsidRDefault="005F75AA" w:rsidP="00DC7760">
      <w:r>
        <w:separator/>
      </w:r>
    </w:p>
  </w:endnote>
  <w:endnote w:type="continuationSeparator" w:id="0">
    <w:p w14:paraId="05615F53" w14:textId="77777777" w:rsidR="005F75AA" w:rsidRDefault="005F75AA" w:rsidP="00DC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W1)">
    <w:altName w:val="Times New Roman"/>
    <w:charset w:val="EE"/>
    <w:family w:val="roman"/>
    <w:pitch w:val="variable"/>
    <w:sig w:usb0="00000000" w:usb1="80000000" w:usb2="00000008" w:usb3="00000000" w:csb0="0000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02C06" w14:textId="77777777" w:rsidR="005F75AA" w:rsidRDefault="005F75AA" w:rsidP="00DC7760">
      <w:r>
        <w:separator/>
      </w:r>
    </w:p>
  </w:footnote>
  <w:footnote w:type="continuationSeparator" w:id="0">
    <w:p w14:paraId="0C7E3397" w14:textId="77777777" w:rsidR="005F75AA" w:rsidRDefault="005F75AA" w:rsidP="00DC7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246F7"/>
    <w:multiLevelType w:val="hybridMultilevel"/>
    <w:tmpl w:val="7A347ADA"/>
    <w:lvl w:ilvl="0" w:tplc="A210C02C">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46101569"/>
    <w:multiLevelType w:val="hybridMultilevel"/>
    <w:tmpl w:val="189EDAA4"/>
    <w:lvl w:ilvl="0" w:tplc="F38E5054">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B5"/>
    <w:rsid w:val="003B17B5"/>
    <w:rsid w:val="00506FF0"/>
    <w:rsid w:val="005B3D7F"/>
    <w:rsid w:val="005F75AA"/>
    <w:rsid w:val="00720EB1"/>
    <w:rsid w:val="008A0DAE"/>
    <w:rsid w:val="00D55377"/>
    <w:rsid w:val="00DC7760"/>
    <w:rsid w:val="00E338FC"/>
    <w:rsid w:val="00F23C96"/>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2D2B8D"/>
  <w15:docId w15:val="{349C213D-1D98-4272-9C59-DF0AB93A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760"/>
    <w:pPr>
      <w:spacing w:after="0" w:line="240" w:lineRule="auto"/>
    </w:pPr>
    <w:rPr>
      <w:rFonts w:ascii="Times New (W1)" w:eastAsia="Times New Roman" w:hAnsi="Times New (W1)"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760"/>
    <w:pPr>
      <w:ind w:left="720"/>
      <w:contextualSpacing/>
    </w:pPr>
  </w:style>
  <w:style w:type="paragraph" w:styleId="Header">
    <w:name w:val="header"/>
    <w:basedOn w:val="Normal"/>
    <w:link w:val="HeaderChar"/>
    <w:uiPriority w:val="99"/>
    <w:unhideWhenUsed/>
    <w:rsid w:val="00DC7760"/>
    <w:pPr>
      <w:tabs>
        <w:tab w:val="center" w:pos="4513"/>
        <w:tab w:val="right" w:pos="9026"/>
      </w:tabs>
    </w:pPr>
  </w:style>
  <w:style w:type="character" w:customStyle="1" w:styleId="HeaderChar">
    <w:name w:val="Header Char"/>
    <w:basedOn w:val="DefaultParagraphFont"/>
    <w:link w:val="Header"/>
    <w:uiPriority w:val="99"/>
    <w:rsid w:val="00DC7760"/>
    <w:rPr>
      <w:rFonts w:ascii="Times New (W1)" w:eastAsia="Times New Roman" w:hAnsi="Times New (W1)" w:cs="Times New Roman"/>
      <w:b/>
      <w:bCs/>
      <w:sz w:val="24"/>
      <w:szCs w:val="24"/>
    </w:rPr>
  </w:style>
  <w:style w:type="paragraph" w:styleId="Footer">
    <w:name w:val="footer"/>
    <w:basedOn w:val="Normal"/>
    <w:link w:val="FooterChar"/>
    <w:uiPriority w:val="99"/>
    <w:unhideWhenUsed/>
    <w:rsid w:val="00DC7760"/>
    <w:pPr>
      <w:tabs>
        <w:tab w:val="center" w:pos="4513"/>
        <w:tab w:val="right" w:pos="9026"/>
      </w:tabs>
    </w:pPr>
  </w:style>
  <w:style w:type="character" w:customStyle="1" w:styleId="FooterChar">
    <w:name w:val="Footer Char"/>
    <w:basedOn w:val="DefaultParagraphFont"/>
    <w:link w:val="Footer"/>
    <w:uiPriority w:val="99"/>
    <w:rsid w:val="00DC7760"/>
    <w:rPr>
      <w:rFonts w:ascii="Times New (W1)" w:eastAsia="Times New Roman" w:hAnsi="Times New (W1)"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2045</Words>
  <Characters>11866</Characters>
  <Application>Microsoft Office Word</Application>
  <DocSecurity>0</DocSecurity>
  <Lines>98</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Bercea</dc:creator>
  <cp:keywords/>
  <dc:description/>
  <cp:lastModifiedBy>user</cp:lastModifiedBy>
  <cp:revision>2</cp:revision>
  <dcterms:created xsi:type="dcterms:W3CDTF">2017-07-13T09:00:00Z</dcterms:created>
  <dcterms:modified xsi:type="dcterms:W3CDTF">2017-07-13T09:00:00Z</dcterms:modified>
</cp:coreProperties>
</file>